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100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gridCol w:w="5260"/>
      </w:tblGrid>
      <w:tr w:rsidR="00A5026F" w:rsidRPr="00A5026F" w:rsidTr="00C77CB3">
        <w:trPr>
          <w:jc w:val="center"/>
        </w:trPr>
        <w:tc>
          <w:tcPr>
            <w:tcW w:w="4783" w:type="dxa"/>
          </w:tcPr>
          <w:bookmarkStart w:id="0" w:name="_GoBack"/>
          <w:bookmarkEnd w:id="0"/>
          <w:p w:rsidR="00A5026F" w:rsidRPr="00A5026F" w:rsidRDefault="00A5026F" w:rsidP="00A5026F">
            <w:pPr>
              <w:ind w:hanging="2"/>
              <w:jc w:val="center"/>
              <w:rPr>
                <w:rFonts w:cs="Times New Roman"/>
                <w:b/>
                <w:bCs/>
                <w:noProof/>
                <w:sz w:val="24"/>
                <w:lang w:val="vi-VN"/>
              </w:rPr>
            </w:pPr>
            <w:r w:rsidRPr="00A5026F">
              <w:rPr>
                <w:rFonts w:cs="Times New Roman"/>
                <w:b/>
                <w:bCs/>
                <w:noProof/>
                <w:sz w:val="24"/>
              </w:rPr>
              <mc:AlternateContent>
                <mc:Choice Requires="wps">
                  <w:drawing>
                    <wp:anchor distT="0" distB="0" distL="114300" distR="114300" simplePos="0" relativeHeight="251659264" behindDoc="0" locked="0" layoutInCell="1" allowOverlap="1" wp14:anchorId="1CEAA032" wp14:editId="70105229">
                      <wp:simplePos x="0" y="0"/>
                      <wp:positionH relativeFrom="column">
                        <wp:posOffset>941070</wp:posOffset>
                      </wp:positionH>
                      <wp:positionV relativeFrom="paragraph">
                        <wp:posOffset>255270</wp:posOffset>
                      </wp:positionV>
                      <wp:extent cx="10096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00965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4E3491E0"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4.1pt,20.1pt" to="153.6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"/>
                  </w:pict>
                </mc:Fallback>
              </mc:AlternateContent>
            </w:r>
            <w:r w:rsidRPr="00A5026F">
              <w:rPr>
                <w:rFonts w:cs="Times New Roman"/>
                <w:b/>
                <w:bCs/>
                <w:noProof/>
                <w:sz w:val="24"/>
                <w:lang w:val="vi-VN"/>
              </w:rPr>
              <w:t>BỘ VĂN HÓA, THỂ THAO VÀ DU LỊCH</w:t>
            </w:r>
          </w:p>
        </w:tc>
        <w:tc>
          <w:tcPr>
            <w:tcW w:w="5260" w:type="dxa"/>
          </w:tcPr>
          <w:p w:rsidR="00A5026F" w:rsidRPr="00A5026F" w:rsidRDefault="00A5026F" w:rsidP="00A5026F">
            <w:pPr>
              <w:ind w:hanging="2"/>
              <w:jc w:val="center"/>
              <w:rPr>
                <w:rFonts w:cs="Times New Roman"/>
                <w:b/>
                <w:bCs/>
                <w:noProof/>
                <w:sz w:val="24"/>
                <w:lang w:val="vi-VN"/>
              </w:rPr>
            </w:pPr>
            <w:r w:rsidRPr="00A5026F">
              <w:rPr>
                <w:rFonts w:cs="Times New Roman"/>
                <w:b/>
                <w:bCs/>
                <w:noProof/>
                <w:sz w:val="24"/>
                <w:lang w:val="vi-VN"/>
              </w:rPr>
              <w:t>CỘNG HÒA XÃ HỘI CHỦ NGHĨA VIỆT NAM</w:t>
            </w:r>
          </w:p>
          <w:p w:rsidR="00A5026F" w:rsidRPr="00A5026F" w:rsidRDefault="00A5026F" w:rsidP="00A5026F">
            <w:pPr>
              <w:ind w:left="0" w:hanging="3"/>
              <w:jc w:val="center"/>
              <w:rPr>
                <w:rFonts w:cs="Times New Roman"/>
                <w:b/>
                <w:bCs/>
                <w:noProof/>
                <w:szCs w:val="26"/>
                <w:lang w:val="vi-VN"/>
              </w:rPr>
            </w:pPr>
            <w:r w:rsidRPr="00A5026F">
              <w:rPr>
                <w:rFonts w:cs="Times New Roman"/>
                <w:b/>
                <w:bCs/>
                <w:noProof/>
                <w:szCs w:val="26"/>
                <w:lang w:val="vi-VN"/>
              </w:rPr>
              <w:t>Độc lập - Tự do - Hạnh phúc</w:t>
            </w:r>
          </w:p>
          <w:p w:rsidR="00A5026F" w:rsidRPr="00A5026F" w:rsidRDefault="00A5026F" w:rsidP="00A5026F">
            <w:pPr>
              <w:ind w:left="0" w:hanging="3"/>
              <w:jc w:val="center"/>
              <w:rPr>
                <w:rFonts w:cs="Times New Roman"/>
                <w:b/>
                <w:bCs/>
                <w:noProof/>
                <w:szCs w:val="26"/>
                <w:lang w:val="vi-VN"/>
              </w:rPr>
            </w:pPr>
            <w:r w:rsidRPr="00A5026F">
              <w:rPr>
                <w:rFonts w:cs="Times New Roman"/>
                <w:b/>
                <w:bCs/>
                <w:noProof/>
                <w:szCs w:val="26"/>
              </w:rPr>
              <mc:AlternateContent>
                <mc:Choice Requires="wps">
                  <w:drawing>
                    <wp:anchor distT="0" distB="0" distL="114300" distR="114300" simplePos="0" relativeHeight="251657216" behindDoc="0" locked="0" layoutInCell="1" allowOverlap="1" wp14:anchorId="3D2CF158" wp14:editId="00339FF4">
                      <wp:simplePos x="0" y="0"/>
                      <wp:positionH relativeFrom="column">
                        <wp:posOffset>628014</wp:posOffset>
                      </wp:positionH>
                      <wp:positionV relativeFrom="paragraph">
                        <wp:posOffset>52070</wp:posOffset>
                      </wp:positionV>
                      <wp:extent cx="19145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91452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4110B31" id="Straight Connector 3"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49.45pt,4.1pt" to="200.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"/>
                  </w:pict>
                </mc:Fallback>
              </mc:AlternateContent>
            </w:r>
          </w:p>
        </w:tc>
      </w:tr>
      <w:tr w:rsidR="00A5026F" w:rsidRPr="00A5026F" w:rsidTr="00C77CB3">
        <w:trPr>
          <w:jc w:val="center"/>
        </w:trPr>
        <w:tc>
          <w:tcPr>
            <w:tcW w:w="4783" w:type="dxa"/>
          </w:tcPr>
          <w:p w:rsidR="00A5026F" w:rsidRPr="00A5026F" w:rsidRDefault="00A5026F" w:rsidP="00A5026F">
            <w:pPr>
              <w:ind w:hanging="2"/>
              <w:jc w:val="center"/>
              <w:rPr>
                <w:rFonts w:cs="Times New Roman"/>
                <w:b/>
                <w:bCs/>
                <w:noProof/>
                <w:sz w:val="24"/>
              </w:rPr>
            </w:pPr>
          </w:p>
        </w:tc>
        <w:tc>
          <w:tcPr>
            <w:tcW w:w="5260" w:type="dxa"/>
          </w:tcPr>
          <w:p w:rsidR="00A5026F" w:rsidRPr="00A5026F" w:rsidRDefault="00A5026F" w:rsidP="00A5026F">
            <w:pPr>
              <w:ind w:left="0" w:hanging="3"/>
              <w:jc w:val="center"/>
              <w:rPr>
                <w:rFonts w:cs="Times New Roman"/>
                <w:bCs/>
                <w:i/>
                <w:noProof/>
                <w:sz w:val="28"/>
                <w:szCs w:val="28"/>
                <w:lang w:val="vi-VN"/>
              </w:rPr>
            </w:pPr>
            <w:r w:rsidRPr="00A5026F">
              <w:rPr>
                <w:rFonts w:cs="Times New Roman"/>
                <w:bCs/>
                <w:i/>
                <w:noProof/>
                <w:sz w:val="28"/>
                <w:szCs w:val="28"/>
                <w:lang w:val="vi-VN"/>
              </w:rPr>
              <w:t xml:space="preserve">Hà Nội, ngày </w:t>
            </w:r>
            <w:r w:rsidRPr="00A5026F">
              <w:rPr>
                <w:rFonts w:cs="Times New Roman"/>
                <w:bCs/>
                <w:i/>
                <w:noProof/>
                <w:sz w:val="28"/>
                <w:szCs w:val="28"/>
              </w:rPr>
              <w:t xml:space="preserve"> </w:t>
            </w:r>
            <w:r w:rsidRPr="00A5026F">
              <w:rPr>
                <w:rFonts w:cs="Times New Roman"/>
                <w:bCs/>
                <w:i/>
                <w:noProof/>
                <w:sz w:val="28"/>
                <w:szCs w:val="28"/>
                <w:lang w:val="vi-VN"/>
              </w:rPr>
              <w:t xml:space="preserve">  tháng </w:t>
            </w:r>
            <w:r>
              <w:rPr>
                <w:rFonts w:cs="Times New Roman"/>
                <w:bCs/>
                <w:i/>
                <w:noProof/>
                <w:sz w:val="28"/>
                <w:szCs w:val="28"/>
              </w:rPr>
              <w:t xml:space="preserve">  </w:t>
            </w:r>
            <w:r w:rsidRPr="00A5026F">
              <w:rPr>
                <w:rFonts w:cs="Times New Roman"/>
                <w:bCs/>
                <w:i/>
                <w:noProof/>
                <w:sz w:val="28"/>
                <w:szCs w:val="28"/>
              </w:rPr>
              <w:t xml:space="preserve"> </w:t>
            </w:r>
            <w:r w:rsidRPr="00A5026F">
              <w:rPr>
                <w:rFonts w:cs="Times New Roman"/>
                <w:bCs/>
                <w:i/>
                <w:noProof/>
                <w:sz w:val="28"/>
                <w:szCs w:val="28"/>
                <w:lang w:val="vi-VN"/>
              </w:rPr>
              <w:t>năm 2026</w:t>
            </w:r>
          </w:p>
        </w:tc>
      </w:tr>
    </w:tbl>
    <w:p w:rsidR="00A5026F" w:rsidRDefault="00A5026F">
      <w:pPr>
        <w:spacing w:after="120"/>
        <w:ind w:firstLine="0"/>
        <w:jc w:val="center"/>
        <w:rPr>
          <w:b/>
        </w:rPr>
      </w:pPr>
    </w:p>
    <w:p w:rsidR="00A5026F" w:rsidRDefault="00771561" w:rsidP="00A5026F">
      <w:pPr>
        <w:spacing w:line="240" w:lineRule="auto"/>
        <w:ind w:firstLine="0"/>
        <w:jc w:val="center"/>
        <w:rPr>
          <w:b/>
        </w:rPr>
      </w:pPr>
      <w:r>
        <w:rPr>
          <w:b/>
        </w:rPr>
        <w:t xml:space="preserve">BẢN ĐÁNH GIÁ THỦ TỤC HÀNH CHÍNH, VIỆC PHÂN CẤP, </w:t>
      </w:r>
    </w:p>
    <w:p w:rsidR="00A5026F" w:rsidRDefault="00771561" w:rsidP="00A5026F">
      <w:pPr>
        <w:spacing w:line="240" w:lineRule="auto"/>
        <w:ind w:firstLine="0"/>
        <w:jc w:val="center"/>
        <w:rPr>
          <w:b/>
        </w:rPr>
      </w:pPr>
      <w:r>
        <w:rPr>
          <w:b/>
        </w:rPr>
        <w:t xml:space="preserve">VIỆC ỨNG DỤNG, THÚC ĐẨY PHÁT TRIỂN KHOA HỌC, </w:t>
      </w:r>
    </w:p>
    <w:p w:rsidR="00A5026F" w:rsidRDefault="00771561" w:rsidP="00A5026F">
      <w:pPr>
        <w:spacing w:line="240" w:lineRule="auto"/>
        <w:ind w:firstLine="0"/>
        <w:jc w:val="center"/>
        <w:rPr>
          <w:b/>
        </w:rPr>
      </w:pPr>
      <w:r>
        <w:rPr>
          <w:b/>
        </w:rPr>
        <w:t xml:space="preserve">CÔNG NGHỆ, ĐỔI MỚI SÁNG TẠO VÀ CHUYỂN ĐỔI SỐ, </w:t>
      </w:r>
    </w:p>
    <w:p w:rsidR="00A5026F" w:rsidRDefault="00771561" w:rsidP="00A5026F">
      <w:pPr>
        <w:spacing w:line="240" w:lineRule="auto"/>
        <w:ind w:firstLine="0"/>
        <w:jc w:val="center"/>
        <w:rPr>
          <w:b/>
        </w:rPr>
      </w:pPr>
      <w:r>
        <w:rPr>
          <w:b/>
        </w:rPr>
        <w:t xml:space="preserve">BẢO ĐẢM BÌNH ĐẲNG GIỚI, VIỆC THỰC HIỆN CHÍNH SÁCH </w:t>
      </w:r>
    </w:p>
    <w:p w:rsidR="00A5026F" w:rsidRDefault="00771561" w:rsidP="00A5026F">
      <w:pPr>
        <w:spacing w:line="240" w:lineRule="auto"/>
        <w:ind w:firstLine="0"/>
        <w:jc w:val="center"/>
        <w:rPr>
          <w:b/>
        </w:rPr>
      </w:pPr>
      <w:r>
        <w:rPr>
          <w:b/>
        </w:rPr>
        <w:t xml:space="preserve">DÂN TỘC TRONG DỰ THẢO NGHỊ ĐỊNH BAN HÀNH QUY CHẾ </w:t>
      </w:r>
    </w:p>
    <w:p w:rsidR="00D65976" w:rsidRDefault="00771561" w:rsidP="00A5026F">
      <w:pPr>
        <w:spacing w:line="240" w:lineRule="auto"/>
        <w:ind w:firstLine="0"/>
        <w:jc w:val="center"/>
        <w:rPr>
          <w:b/>
        </w:rPr>
      </w:pPr>
      <w:r>
        <w:rPr>
          <w:b/>
        </w:rPr>
        <w:t>ĐẶT TÊN, ĐỔI TÊN ĐƯỜNG, PHỐ VÀ CÔNG TRÌNH CÔNG CỘNG</w:t>
      </w:r>
    </w:p>
    <w:p w:rsidR="00A5026F" w:rsidRDefault="00A5026F" w:rsidP="00A5026F">
      <w:pPr>
        <w:spacing w:line="240" w:lineRule="auto"/>
        <w:ind w:firstLine="0"/>
        <w:jc w:val="center"/>
        <w:rPr>
          <w:b/>
        </w:rPr>
      </w:pPr>
      <w:r>
        <w:rPr>
          <w:b/>
          <w:noProof/>
        </w:rPr>
        <mc:AlternateContent>
          <mc:Choice Requires="wps">
            <w:drawing>
              <wp:anchor distT="0" distB="0" distL="114300" distR="114300" simplePos="0" relativeHeight="251661312" behindDoc="0" locked="0" layoutInCell="1" allowOverlap="1">
                <wp:simplePos x="0" y="0"/>
                <wp:positionH relativeFrom="column">
                  <wp:posOffset>1917065</wp:posOffset>
                </wp:positionH>
                <wp:positionV relativeFrom="paragraph">
                  <wp:posOffset>102870</wp:posOffset>
                </wp:positionV>
                <wp:extent cx="2171700" cy="19050"/>
                <wp:effectExtent l="38100" t="38100" r="76200" b="95250"/>
                <wp:wrapNone/>
                <wp:docPr id="1" name="Straight Connector 1"/>
                <wp:cNvGraphicFramePr/>
                <a:graphic xmlns:a="http://schemas.openxmlformats.org/drawingml/2006/main">
                  <a:graphicData uri="http://schemas.microsoft.com/office/word/2010/wordprocessingShape">
                    <wps:wsp>
                      <wps:cNvCnPr/>
                      <wps:spPr>
                        <a:xfrm flipV="1">
                          <a:off x="0" y="0"/>
                          <a:ext cx="2171700" cy="1905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DA86E89" id="Straight Connector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50.95pt,8.1pt" to="321.9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" strokecolor="black [3213]" strokeweight=".5pt">
                <v:shadow on="t" color="black" opacity="24903f" origin=",.5" offset="0,.55556mm"/>
              </v:line>
            </w:pict>
          </mc:Fallback>
        </mc:AlternateContent>
      </w:r>
    </w:p>
    <w:p w:rsidR="00A5026F" w:rsidRDefault="00A5026F" w:rsidP="00A5026F">
      <w:pPr>
        <w:spacing w:line="240" w:lineRule="auto"/>
        <w:ind w:firstLine="0"/>
        <w:jc w:val="center"/>
      </w:pP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Thực hiện quy định của Luật Ban hành văn bản quy phạm pháp luật, Bộ Văn hóa, Thể thao và Du lịch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Nghị định ban hành Quy chế đặt tên, đổi tên đường, phố và công trình công cộng (sau đây gọi là dự thảo Nghị định). Kết quả như sau:</w:t>
      </w:r>
    </w:p>
    <w:p w:rsidR="00D65976" w:rsidRPr="00D0547E" w:rsidRDefault="00771561" w:rsidP="00D0547E">
      <w:pPr>
        <w:pStyle w:val="Heading1"/>
        <w:spacing w:after="120" w:line="252" w:lineRule="auto"/>
        <w:ind w:firstLine="709"/>
        <w:jc w:val="both"/>
        <w:rPr>
          <w:rFonts w:ascii="Times New Roman" w:hAnsi="Times New Roman" w:cs="Times New Roman"/>
          <w:sz w:val="28"/>
        </w:rPr>
      </w:pPr>
      <w:r w:rsidRPr="00D0547E">
        <w:rPr>
          <w:rFonts w:ascii="Times New Roman" w:eastAsia="Times New Roman" w:hAnsi="Times New Roman" w:cs="Times New Roman"/>
          <w:sz w:val="28"/>
        </w:rPr>
        <w:t>I. TỔ CHỨC THỰC HIỆN ĐÁNH GIÁ</w:t>
      </w:r>
    </w:p>
    <w:p w:rsidR="00D65976" w:rsidRPr="00D0547E" w:rsidRDefault="00771561" w:rsidP="00D0547E">
      <w:pPr>
        <w:pStyle w:val="Heading2"/>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1. Bối cảnh xây dựng dự thảo văn bản quy phạm pháp luật</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Nghị định số 91/2005/NĐ-CP ngày 11 tháng 7 năm 2005 của Chính phủ ban hành Quy chế đặt tên, đổi tên đường, phố và công trình công cộng đã tạo cơ sở pháp lý cho việc đặt tên, đổi tên và quản lý tên đường, phố, công trình công cộng. Qua hơn 20 năm thi hành, hệ thống pháp luật có liên quan, mô hình tổ chức chính quyền địa phương, yêu cầu quản lý đô thị, quản lý địa chỉ và phương thức quản trị dữ liệu đã có nhiều thay đổi. Dự thảo Nghị định được xây dựng theo hướng kế thừa các quy định còn phù hợp, đồng thời hoàn thiện phạm vi điều chỉnh, nguyên tắc, tiêu chí, thẩm quyền, trình tự thực hiện, ngân hàng tên, quản lý thông tin, dữ liệu và trách nhiệm tổ chức thực hiện.</w:t>
      </w:r>
    </w:p>
    <w:p w:rsidR="00702A68" w:rsidRPr="00D0547E" w:rsidRDefault="00FA7ED7" w:rsidP="00D0547E">
      <w:pPr>
        <w:spacing w:before="120" w:after="120" w:line="252" w:lineRule="auto"/>
        <w:ind w:firstLine="709"/>
        <w:jc w:val="both"/>
        <w:rPr>
          <w:rFonts w:cs="Times New Roman"/>
          <w:sz w:val="28"/>
          <w:szCs w:val="28"/>
        </w:rPr>
      </w:pPr>
      <w:r w:rsidRPr="00D0547E">
        <w:rPr>
          <w:rFonts w:cs="Times New Roman"/>
          <w:sz w:val="28"/>
          <w:szCs w:val="28"/>
        </w:rPr>
        <w:t>Việc hoàn thiện Nghị định đồng thời đặt trong yêu cầu đổi mới công tác xây dựng, thi hành pháp luật, đẩy mạnh phân cấp, phân quyền và chuyển đổi số. Nghị quyết số 57-NQ/TW ngày 22/12/2024 của Bộ Chính trị về đột phá phát triển khoa học, công nghệ, đổi mới sáng tạo và chuyển đổi số quốc gia và Nghị quyết số 66-NQ/TW ngày 30/4/2025 của Bộ Chính trị về đổi mới công tác xây dựng và thi hành pháp luật là những định hướng có liên quan trực tiếp đến việc phân định rõ thẩm quyền, trách nhiệm, giảm khâu trung gian và tăng cường quản lý dựa trên dữ liệu. Về cơ sở pháp lý, mô hình chính quyền địa phương 02 cấp và thẩm quyền của Hội đồng nhân dân cấp tỉnh về đặt tên, đổi tên đường, phố, quảng trường, công trình công cộng đã được xác lập trong pháp luật về tổ chức chính quyền địa phương; Luật Đường bộ cũng đặt ra yêu cầu về nhóm tên đường và kết nối, chia sẻ dữ liệu đường bộ.</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lastRenderedPageBreak/>
        <w:t>Dự thảo đồng thời xử lý các yêu cầu phát sinh từ mô hình chính quyền địa phương 02 cấp; phân định rõ hơn thẩm quyền giữa Hội đồng nhân dân cấp tỉnh và Ủy ban nhân dân cấp tỉnh; xác định trách nhiệm của Ủy ban nhân dân cấp xã và cơ quan chuyên môn về văn hóa thuộc Ủy ban nhân dân cấp tỉnh; bổ sung cơ chế đối với công trình công cộng do tổ chức, cá nhân đầu tư 100% kinh phí và thuộc quyền sở hữu hợp pháp; chuẩn hóa quy trình đặt tên, đổi tên; bổ sung yêu cầu quản lý dữ liệu số, số hóa ngân hàng tên và ứng dụng công nghệ trên biển tên.</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Việc đánh giá được thực hiện trên cơ sở nội dung của dự thảo Nghị định và Bản so sánh, thuyết minh với Nghị định số 91/2005/NĐ-CP; đồng thời bám sát các nội dung, tiêu chí của Mẫu số 06 về đánh giá thủ tục hành chính, phân quyền, phân cấp, khoa học, công nghệ, đổi mới sáng tạo và chuyển đổi số, bình đẳng giới và chính sách dân tộc.</w:t>
      </w:r>
    </w:p>
    <w:p w:rsidR="00D65976" w:rsidRPr="00D0547E" w:rsidRDefault="00771561" w:rsidP="00D0547E">
      <w:pPr>
        <w:pStyle w:val="Heading2"/>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2. Mục đích, yêu cầu đánh giá</w:t>
      </w:r>
    </w:p>
    <w:p w:rsidR="00D65976" w:rsidRPr="00D0547E" w:rsidRDefault="00771561" w:rsidP="00D0547E">
      <w:pPr>
        <w:pStyle w:val="Heading3"/>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2.1. Mục đích</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 Đánh giá tính phù hợp, hợp lý và khả thi của các quy định có liên quan đến thủ tục hành chính, phân quyền, phân cấp, phân định thẩm quyền và trách nhiệm giữa các cơ quan, chủ thể.</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 Đánh giá khả năng tạo thuận lợi cho ứng dụng khoa học, công nghệ, đổi mới sáng tạo và chuyển đổi số trong quản lý tên đường, phố và công trình công cộng.</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 Rà soát tác động của dự thảo đối với bình đẳng giới và việc thực hiện chính sách dân tộc, bảo đảm không tạo ra sự phân biệt đối xử hoặc tác động bất lợi không cần thiết.</w:t>
      </w:r>
    </w:p>
    <w:p w:rsidR="00D65976" w:rsidRPr="00D0547E" w:rsidRDefault="00771561" w:rsidP="00D0547E">
      <w:pPr>
        <w:pStyle w:val="Heading3"/>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2.2. Yêu cầu đánh giá</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 Bám sát nội dung thực tế của dự thảo Nghị định và Bản so sánh, thuyết minh; không suy diễn chính sách hoặc thủ tục mà dự thảo không quy định.</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 Phân biệt rõ thủ tục hành chính đối với người dân, doanh nghiệp với quy trình nội bộ giữa các cơ quan nhà nước; phân biệt phân quyền, phân cấp, phân định thẩm quyền, phân công trách nhiệm và quyền tự quyết của chủ sở hữu.</w:t>
      </w:r>
    </w:p>
    <w:p w:rsidR="00A5026F"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 Đánh giá đầy đủ điều kiện tổ chức thực hiện, cơ chế phối hợp, kiểm tra, giám sát và nguồn lực cần thiết đối với các nội dung được đề xuất.</w:t>
      </w:r>
    </w:p>
    <w:p w:rsidR="00A5026F" w:rsidRPr="00D0547E" w:rsidRDefault="00771561" w:rsidP="00D0547E">
      <w:pPr>
        <w:spacing w:before="120" w:after="120" w:line="252" w:lineRule="auto"/>
        <w:ind w:firstLine="709"/>
        <w:jc w:val="both"/>
        <w:rPr>
          <w:rFonts w:cs="Times New Roman"/>
          <w:b/>
          <w:sz w:val="28"/>
          <w:szCs w:val="28"/>
        </w:rPr>
      </w:pPr>
      <w:r w:rsidRPr="00D0547E">
        <w:rPr>
          <w:rFonts w:cs="Times New Roman"/>
          <w:b/>
          <w:sz w:val="28"/>
          <w:szCs w:val="28"/>
        </w:rPr>
        <w:t>II. KẾT QUẢ ĐÁNH GIÁ</w:t>
      </w:r>
    </w:p>
    <w:p w:rsidR="00A5026F" w:rsidRPr="00D0547E" w:rsidRDefault="00771561" w:rsidP="00D0547E">
      <w:pPr>
        <w:spacing w:before="120" w:after="120" w:line="252" w:lineRule="auto"/>
        <w:ind w:firstLine="709"/>
        <w:jc w:val="both"/>
        <w:rPr>
          <w:rFonts w:cs="Times New Roman"/>
          <w:b/>
          <w:sz w:val="28"/>
          <w:szCs w:val="28"/>
        </w:rPr>
      </w:pPr>
      <w:r w:rsidRPr="00D0547E">
        <w:rPr>
          <w:rFonts w:cs="Times New Roman"/>
          <w:b/>
          <w:sz w:val="28"/>
          <w:szCs w:val="28"/>
        </w:rPr>
        <w:t>1. Đánh giá thủ tục hành chính</w:t>
      </w:r>
    </w:p>
    <w:p w:rsidR="00D65976" w:rsidRPr="00D0547E" w:rsidRDefault="00543752" w:rsidP="00D0547E">
      <w:pPr>
        <w:spacing w:before="120" w:after="120" w:line="252" w:lineRule="auto"/>
        <w:ind w:firstLine="709"/>
        <w:jc w:val="both"/>
        <w:rPr>
          <w:rFonts w:cs="Times New Roman"/>
          <w:sz w:val="28"/>
          <w:szCs w:val="28"/>
        </w:rPr>
      </w:pPr>
      <w:r w:rsidRPr="00543752">
        <w:rPr>
          <w:rFonts w:cs="Times New Roman"/>
          <w:sz w:val="28"/>
          <w:szCs w:val="28"/>
        </w:rPr>
        <w:t xml:space="preserve">Qua rà soát, dự thảo Nghị định không quy định thủ tục hành chính đối với tổ chức, cá nhân. Các quy định về rà soát nhu cầu, xây dựng phương án, lấy ý kiến, Hội đồng tư vấn, hoàn thiện hồ sơ, trình và quyết định theo thẩm quyền, công bố, gắn biển và cập nhật dữ liệu là quy trình thực hiện nhiệm vụ giữa các cơ </w:t>
      </w:r>
      <w:r w:rsidRPr="00543752">
        <w:rPr>
          <w:rFonts w:cs="Times New Roman"/>
          <w:sz w:val="28"/>
          <w:szCs w:val="28"/>
        </w:rPr>
        <w:lastRenderedPageBreak/>
        <w:t>quan nhà nước trong việc đặt tên, đổi tên đường, phố và công trình công cộng, không phải là thủ tục yêu cầu người dân, doanh nghiệp nộp hồ sơ để được cơ quan nhà nước giải quyết công việc.</w:t>
      </w:r>
    </w:p>
    <w:p w:rsidR="00D65976" w:rsidRPr="00D0547E" w:rsidRDefault="00543752" w:rsidP="00D0547E">
      <w:pPr>
        <w:spacing w:before="120" w:after="120" w:line="252" w:lineRule="auto"/>
        <w:ind w:firstLine="709"/>
        <w:jc w:val="both"/>
        <w:rPr>
          <w:rFonts w:cs="Times New Roman"/>
          <w:sz w:val="28"/>
          <w:szCs w:val="28"/>
        </w:rPr>
      </w:pPr>
      <w:r w:rsidRPr="00543752">
        <w:rPr>
          <w:rFonts w:cs="Times New Roman"/>
          <w:sz w:val="28"/>
          <w:szCs w:val="28"/>
        </w:rPr>
        <w:t>Đối với công trình thuộc sở hữu của tổ chức, cá nhân được đầu tư xây dựng để khai thác, kinh doanh, cung cấp dịch vụ phục vụ nhu cầu chung của cộng đồng, dự thảo quy định theo hướng khuyến khích việc đặt tên, đổi tên theo Quy chế, không quy định thủ tục xin phép, chấp thuận, thông báo hoặc hậu kiểm đối với chủ sở hữu. Do đó, quy định này không làm phát sinh thủ tục hành chính, nghĩa vụ nộp hồ sơ, phí, lệ phí hoặc thời gian chờ giải</w:t>
      </w:r>
      <w:r>
        <w:rPr>
          <w:rFonts w:cs="Times New Roman"/>
          <w:sz w:val="28"/>
          <w:szCs w:val="28"/>
        </w:rPr>
        <w:t xml:space="preserve"> quyết đối với tổ chức, cá nhân</w:t>
      </w:r>
      <w:r w:rsidR="00771561" w:rsidRPr="00D0547E">
        <w:rPr>
          <w:rFonts w:cs="Times New Roman"/>
          <w:sz w:val="28"/>
          <w:szCs w:val="28"/>
        </w:rPr>
        <w:t>.</w:t>
      </w:r>
    </w:p>
    <w:p w:rsidR="00543752" w:rsidRPr="00543752" w:rsidRDefault="00543752" w:rsidP="00543752">
      <w:pPr>
        <w:spacing w:before="120" w:after="120" w:line="252" w:lineRule="auto"/>
        <w:ind w:firstLine="709"/>
        <w:jc w:val="both"/>
        <w:rPr>
          <w:rFonts w:cs="Times New Roman"/>
          <w:sz w:val="28"/>
          <w:szCs w:val="28"/>
        </w:rPr>
      </w:pPr>
      <w:r w:rsidRPr="00543752">
        <w:rPr>
          <w:rFonts w:cs="Times New Roman"/>
          <w:sz w:val="28"/>
          <w:szCs w:val="28"/>
        </w:rPr>
        <w:t>So với Nghị định số 91/2005/NĐ-CP, dự thảo đồng thời đơn giản hóa quy trình thông qua việc không tiếp tục yêu cầu lấy ý kiến Bộ Văn hóa - Thông tin đối với việc đặt tên, đổi tên tại đô thị loại đặc biệt; không gắn việc trình Hội đồng nhân dân với kỳ họp thường kỳ hằng năm; bỏ các khâu liên quan đến cấp huyện, đồng thời quy định cụ thể trách nhiệm và thời hạn thực hiện tại từng bước, phù hợp với mô hình chính quyền địa phương 02 cấp.</w:t>
      </w:r>
    </w:p>
    <w:p w:rsidR="00702A68" w:rsidRDefault="00543752" w:rsidP="00543752">
      <w:pPr>
        <w:spacing w:before="120" w:after="120" w:line="252" w:lineRule="auto"/>
        <w:ind w:firstLine="709"/>
        <w:jc w:val="both"/>
        <w:rPr>
          <w:rFonts w:cs="Times New Roman"/>
          <w:sz w:val="28"/>
          <w:szCs w:val="28"/>
        </w:rPr>
      </w:pPr>
      <w:r w:rsidRPr="00543752">
        <w:rPr>
          <w:rFonts w:cs="Times New Roman"/>
          <w:sz w:val="28"/>
          <w:szCs w:val="28"/>
        </w:rPr>
        <w:t xml:space="preserve">Quy trình đặt tên, đổi tên được chuẩn hóa theo các khâu chủ yếu gồm: rà soát nhu cầu, xây dựng phương án; lấy ý kiến về phương án; lấy ý kiến Hội đồng tư vấn; hoàn thiện hồ sơ và trình Ủy ban nhân dân cấp tỉnh xem xét, quyết định </w:t>
      </w:r>
      <w:r w:rsidR="007713C2">
        <w:rPr>
          <w:rFonts w:cs="Times New Roman"/>
          <w:sz w:val="28"/>
          <w:szCs w:val="28"/>
        </w:rPr>
        <w:t>trình Hội đồng nhân dân cấp tỉnh</w:t>
      </w:r>
      <w:r w:rsidRPr="00543752">
        <w:rPr>
          <w:rFonts w:cs="Times New Roman"/>
          <w:sz w:val="28"/>
          <w:szCs w:val="28"/>
        </w:rPr>
        <w:t>; công bố và tổ chức thực hiện. Hồ sơ quy định tại dự thảo là hồ sơ phục vụ quá trình tham mưu, xem xét, quyết định giữa các cơ quan nhà nước; việc lấy ý kiến Nhân dân là cơ chế tham gia vào quá trình xây dựng phương án, không làm phát sinh nghĩa vụ nộp hồ sơ hoặc yêu cầu giải quyết</w:t>
      </w:r>
      <w:r>
        <w:rPr>
          <w:rFonts w:cs="Times New Roman"/>
          <w:sz w:val="28"/>
          <w:szCs w:val="28"/>
        </w:rPr>
        <w:t xml:space="preserve"> công việc của cá nhân, tổ chức</w:t>
      </w:r>
      <w:r w:rsidR="00FA7ED7" w:rsidRPr="00D0547E">
        <w:rPr>
          <w:rFonts w:cs="Times New Roman"/>
          <w:sz w:val="28"/>
          <w:szCs w:val="28"/>
        </w:rPr>
        <w:t>.</w:t>
      </w:r>
    </w:p>
    <w:p w:rsidR="00543752" w:rsidRPr="00D0547E" w:rsidRDefault="00543752" w:rsidP="00543752">
      <w:pPr>
        <w:spacing w:before="120" w:after="120" w:line="252" w:lineRule="auto"/>
        <w:ind w:firstLine="709"/>
        <w:jc w:val="both"/>
        <w:rPr>
          <w:rFonts w:cs="Times New Roman"/>
          <w:sz w:val="28"/>
          <w:szCs w:val="28"/>
        </w:rPr>
      </w:pPr>
      <w:r w:rsidRPr="00543752">
        <w:rPr>
          <w:rFonts w:cs="Times New Roman"/>
          <w:sz w:val="28"/>
          <w:szCs w:val="28"/>
        </w:rPr>
        <w:t>Dự thảo cũng quy định không bắt buộc đổi tên đường, phố chỉ vì thay đổi đơn vị hành chính hoặc địa giới hành chính; việc điều chỉnh thành tố chỉ tên đơn vị hành chính hoặc cấp đơn vị hành chính trong tên công trình công cộng do thay đổi đơn vị hành chính không được coi là đổi tên nếu không làm thay đổi nội dung định danh của tên công trình. Đồng thời, tên đường, phố và công trình công cộng đã được cơ quan có thẩm quyền quyết định trước ngày Nghị định có hiệu lực tiếp tục được sử dụng theo quy định chuyển tiếp. Các quy định này góp phần hạn chế việc phải thực hiện lại quy trình và giảm chi phí xã hội phát sinh không cần thiết.</w:t>
      </w:r>
    </w:p>
    <w:p w:rsidR="005E6EB9"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 xml:space="preserve">Kết luận: </w:t>
      </w:r>
      <w:r w:rsidR="00543752" w:rsidRPr="00543752">
        <w:rPr>
          <w:rFonts w:cs="Times New Roman"/>
          <w:sz w:val="28"/>
          <w:szCs w:val="28"/>
        </w:rPr>
        <w:t>Dự thảo Nghị định không quy định thủ tục hành chính đối với tổ chức, cá nhân. Các quy định về hồ sơ, trình tự, thời hạn trong dự thảo là quy trình nội bộ phục vụ việc thực hiện nhiệm vụ, thẩm quyền của các cơ quan nhà nước. Dự thảo được xây dựng theo hướng giảm khâu trung gian, phân định rõ trách nhiệm, thời hạn xử lý và không đặt ra thủ tục xin phép, chấp thuận, thông báo đối với công trình thuộc sở hữu của tổ chức, cá nhân; qua đó không làm phát sinh thêm chi phí tuân thủ thủ tục hành ch</w:t>
      </w:r>
      <w:r w:rsidR="00543752">
        <w:rPr>
          <w:rFonts w:cs="Times New Roman"/>
          <w:sz w:val="28"/>
          <w:szCs w:val="28"/>
        </w:rPr>
        <w:t>ính cho người dân, doanh nghiệp</w:t>
      </w:r>
      <w:r w:rsidR="00457982" w:rsidRPr="00D0547E">
        <w:rPr>
          <w:rFonts w:cs="Times New Roman"/>
          <w:sz w:val="28"/>
          <w:szCs w:val="28"/>
        </w:rPr>
        <w:t>.</w:t>
      </w:r>
    </w:p>
    <w:p w:rsidR="00D65976" w:rsidRPr="00D0547E" w:rsidRDefault="00771561" w:rsidP="00D0547E">
      <w:pPr>
        <w:pStyle w:val="Heading2"/>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lastRenderedPageBreak/>
        <w:t>2. Việc phân quyền, phân cấp</w:t>
      </w:r>
    </w:p>
    <w:p w:rsidR="00D65976" w:rsidRPr="00D0547E" w:rsidRDefault="00771561" w:rsidP="00D0547E">
      <w:pPr>
        <w:pStyle w:val="Heading3"/>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2.1. Sự cần thiết và nội dung phân quyền, phân cấp, phân định thẩm quyền</w:t>
      </w:r>
    </w:p>
    <w:p w:rsidR="00543752" w:rsidRPr="00543752" w:rsidRDefault="00543752" w:rsidP="00543752">
      <w:pPr>
        <w:pStyle w:val="Heading3"/>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 xml:space="preserve">Dự thảo Nghị định rà soát, hoàn thiện thẩm quyền và trách nhiệm quản lý nhằm phù hợp với mô hình chính quyền địa phương 02 cấp, giảm khâu trung gian và tăng tính chủ động, trách nhiệm của địa phương. Về cơ bản, dự thảo không chuyển giao thẩm quyền quyết định mới từ Trung ương cho địa phương mà tập trung phân định rõ thẩm quyền </w:t>
      </w:r>
      <w:r w:rsidR="007713C2">
        <w:rPr>
          <w:rFonts w:ascii="Times New Roman" w:eastAsia="Times New Roman" w:hAnsi="Times New Roman" w:cs="Times New Roman"/>
          <w:b w:val="0"/>
          <w:bCs w:val="0"/>
          <w:sz w:val="28"/>
          <w:szCs w:val="28"/>
        </w:rPr>
        <w:t xml:space="preserve">cho </w:t>
      </w:r>
      <w:r w:rsidRPr="00543752">
        <w:rPr>
          <w:rFonts w:ascii="Times New Roman" w:eastAsia="Times New Roman" w:hAnsi="Times New Roman" w:cs="Times New Roman"/>
          <w:b w:val="0"/>
          <w:bCs w:val="0"/>
          <w:sz w:val="28"/>
          <w:szCs w:val="28"/>
        </w:rPr>
        <w:t>Hội đồng nhân dân cấp tỉnh, trách nhiệm giữa cấp tỉnh và cấp xã, đồng thời loại bỏ các quy định không còn phù hợp với mô hình tổ chức chính quyền địa phương hiện nay.</w:t>
      </w:r>
    </w:p>
    <w:p w:rsidR="00543752" w:rsidRPr="00543752" w:rsidRDefault="00543752" w:rsidP="00543752">
      <w:pPr>
        <w:pStyle w:val="Heading3"/>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Thứ nhất, tăng tính chủ động của địa phương. Dự thảo không tiếp tục yêu cầu lấy ý kiến Bộ Văn hóa - Thông tin (nay là Bộ Văn hóa, Thể thao và Du lịch) đối với việc đặt tên, đổi tên tại đô thị loại đặc biệt; địa phương thực hiện việc xem xét, quyết định theo thẩm quyền trên cơ sở các nguyên tắc, tiêu chí và trình tự, thủ tục thống nhất do Nghị định quy định.</w:t>
      </w:r>
    </w:p>
    <w:p w:rsidR="00543752" w:rsidRPr="00543752" w:rsidRDefault="00543752" w:rsidP="00543752">
      <w:pPr>
        <w:pStyle w:val="Heading3"/>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 xml:space="preserve">Thứ hai, phân định rõ thẩm quyền </w:t>
      </w:r>
      <w:r w:rsidR="007713C2">
        <w:rPr>
          <w:rFonts w:ascii="Times New Roman" w:eastAsia="Times New Roman" w:hAnsi="Times New Roman" w:cs="Times New Roman"/>
          <w:b w:val="0"/>
          <w:bCs w:val="0"/>
          <w:sz w:val="28"/>
          <w:szCs w:val="28"/>
        </w:rPr>
        <w:t>cho</w:t>
      </w:r>
      <w:r w:rsidRPr="00543752">
        <w:rPr>
          <w:rFonts w:ascii="Times New Roman" w:eastAsia="Times New Roman" w:hAnsi="Times New Roman" w:cs="Times New Roman"/>
          <w:b w:val="0"/>
          <w:bCs w:val="0"/>
          <w:sz w:val="28"/>
          <w:szCs w:val="28"/>
        </w:rPr>
        <w:t xml:space="preserve"> Hội đồng nhân dân. Hội đồng nhân dân cấp tỉnh quyết định đặt tên, đổi tên đường, phố và công trình công cộng theo tiêu chí quy định tại dự thảo</w:t>
      </w:r>
      <w:r w:rsidR="007713C2">
        <w:rPr>
          <w:rFonts w:ascii="Times New Roman" w:eastAsia="Times New Roman" w:hAnsi="Times New Roman" w:cs="Times New Roman"/>
          <w:b w:val="0"/>
          <w:bCs w:val="0"/>
          <w:sz w:val="28"/>
          <w:szCs w:val="28"/>
        </w:rPr>
        <w:t xml:space="preserve">. </w:t>
      </w:r>
      <w:r w:rsidRPr="00543752">
        <w:rPr>
          <w:rFonts w:ascii="Times New Roman" w:eastAsia="Times New Roman" w:hAnsi="Times New Roman" w:cs="Times New Roman"/>
          <w:b w:val="0"/>
          <w:bCs w:val="0"/>
          <w:sz w:val="28"/>
          <w:szCs w:val="28"/>
        </w:rPr>
        <w:t>Việc quy định cụ thể tiêu chí xác định công trình có quy mô lớn hoặc có ý nghĩa quan trọng tạo cơ sở xác định rõ thẩm quyền và bảo đảm thống nhất trong áp dụng.</w:t>
      </w:r>
    </w:p>
    <w:p w:rsidR="00543752" w:rsidRDefault="00543752" w:rsidP="00543752">
      <w:pPr>
        <w:pStyle w:val="Heading3"/>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Thứ ba, phân định trách nhiệm giữa cấp tỉnh và cấp xã. Ủy ban nhân dân cấp xã rà soát nhu cầu, đề xuất đặt tên, đổi tên trên địa bàn và phối hợp thực hiện các nhiệm vụ có liên quan. Cơ quan chuyên môn về văn hóa thuộc Ủy ban nhân dân cấp tỉnh thực hiện nhiệm vụ tham mưu chuyên môn, xây dựng phương án, tổ chức lấy ý kiến, hoàn thiện hồ sơ và trình Ủy ban nhân dân cấp tỉnh theo quy định. Đối với đường, phố đi qua từ hai đơn vị hành chính cấp xã trở lên và các trường hợp cần đổi tên, cơ quan chuyên môn về văn hóa chủ động rà soát, đề xuấ</w:t>
      </w:r>
      <w:r>
        <w:rPr>
          <w:rFonts w:ascii="Times New Roman" w:eastAsia="Times New Roman" w:hAnsi="Times New Roman" w:cs="Times New Roman"/>
          <w:b w:val="0"/>
          <w:bCs w:val="0"/>
          <w:sz w:val="28"/>
          <w:szCs w:val="28"/>
        </w:rPr>
        <w:t>t.</w:t>
      </w:r>
    </w:p>
    <w:p w:rsidR="00543752" w:rsidRPr="00543752" w:rsidRDefault="00543752" w:rsidP="00543752">
      <w:pPr>
        <w:pStyle w:val="Heading3"/>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Thứ tư, loại bỏ khâu trung gian không còn phù hợp. Dự thảo không tiếp tục cơ chế Ủy ban nhân dân cấp tỉnh ủy quyền cho cấp huyện quyết định đặt tên một số công trình công cộng; các nhiệm vụ được phân định lại giữa cấp tỉnh và cấp xã, phù hợp với mô hình chính quyền địa phương 02 cấp.</w:t>
      </w:r>
    </w:p>
    <w:p w:rsidR="00543752" w:rsidRDefault="00543752" w:rsidP="00543752">
      <w:pPr>
        <w:pStyle w:val="Heading3"/>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Thứ năm, đối với công trình thuộc sở hữu của tổ chức, cá nhân được đầu tư xây dựng để khai thác, kinh doanh, cung cấp dịch vụ phục vụ nhu cầu chung của cộng đồng, dự thảo quy định theo hướng khuyến khích việc đặt tên, đổi tên theo các nguyên tắc, tiêu chí của Quy chế, không thiết lập cơ chế phân cấp, phân quyền hoặc thủ tục quản lý riêng đối với nhóm công trình này.</w:t>
      </w:r>
    </w:p>
    <w:p w:rsidR="00D65976" w:rsidRPr="00D0547E" w:rsidRDefault="00771561" w:rsidP="00543752">
      <w:pPr>
        <w:pStyle w:val="Heading3"/>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2.2. Điều kiện bảo đảm thực hiện</w:t>
      </w:r>
    </w:p>
    <w:p w:rsidR="00543752" w:rsidRPr="00543752" w:rsidRDefault="00543752" w:rsidP="00543752">
      <w:pPr>
        <w:pStyle w:val="Heading3"/>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lastRenderedPageBreak/>
        <w:t>Việc thực hiện các nội dung phân quyền, phân định thẩm quyền chủ yếu dựa trên tổ chức bộ máy, chức năng và nhiệm vụ hiện có của Hội đồng nhân dân, Ủy ban nhân dân cấp tỉnh, Ủy ban nhân dân cấp xã và các cơ quan chuyên môn có liên quan; không làm phát sinh cơ quan hành chính chuyên trách mới. Hội đồng tư vấn được tổ chức ở cấp tỉnh để thực hiện chức năng tư vấn theo quy định của Quy chế.</w:t>
      </w:r>
    </w:p>
    <w:p w:rsidR="00543752" w:rsidRPr="00543752" w:rsidRDefault="00543752" w:rsidP="00543752">
      <w:pPr>
        <w:pStyle w:val="Heading3"/>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Dự thảo quy định cụ thể tiêu chí xác định thẩm quyền, trình tự, trách nhiệm và thời hạn thực hiện, tạo cơ sở để các cơ quan tổ chức thực hiện thống nhất. Kinh phí thực hiện được bố trí theo quy định của pháp luật về ngân sách nhà nước; việc quản lý, cập nhật, kết nối và chia sẻ dữ liệu được thực hiện trên cơ sở tận dụng các hệ thống thông tin, cơ sở dữ liệu hiện có, hạn chế đầu tư trùng lặp.</w:t>
      </w:r>
    </w:p>
    <w:p w:rsidR="00543752" w:rsidRDefault="00543752" w:rsidP="00543752">
      <w:pPr>
        <w:pStyle w:val="Heading3"/>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Việc giao Ủy ban nhân dân cấp xã thực hiện rà soát nhu cầu, đề xuất đặt tên, đổi tên và phối hợp thực hiện các nhiệm vụ có liên quan phù hợp với mô hình chính quyền địa phương 02 cấp. Để bảo đảm hiệu quả thực hiện, cần tăng cường hướng dẫn nghiệp vụ, chuẩn hóa dữ liệu và bảo đảm các nguồn lực cần thiết cho địa phương.</w:t>
      </w:r>
    </w:p>
    <w:p w:rsidR="00D65976" w:rsidRPr="00D0547E" w:rsidRDefault="00771561" w:rsidP="00543752">
      <w:pPr>
        <w:pStyle w:val="Heading3"/>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2.3. Kiểm tra, giám sát sau phân quyền, phân cấp</w:t>
      </w:r>
    </w:p>
    <w:p w:rsidR="00543752" w:rsidRPr="00543752" w:rsidRDefault="00543752" w:rsidP="00543752">
      <w:pPr>
        <w:pStyle w:val="Heading2"/>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Cơ chế kiểm tra, giám sát được thực hiện thông qua trách nhiệm quản lý nhà nước của Bộ Văn hóa, Thể thao và Du lịch, trách nhiệm tổ chức thực hiện của Ủy ban nhân dân cấp tỉnh, hoạt động của Hội đồng tư vấn, việc công bố nghị quyết, quyết định đặt tên, đổi tên và cập nhật, kết nối, chia sẻ thông tin, dữ liệu. Các cơ quan có liên quan thực hiện kiểm tra, phối hợp và xử lý hoặc kiến nghị xử lý vi phạm theo chức năng, nhiệm vụ, thẩm quyền.</w:t>
      </w:r>
    </w:p>
    <w:p w:rsidR="00543752" w:rsidRPr="00543752" w:rsidRDefault="00543752" w:rsidP="00543752">
      <w:pPr>
        <w:pStyle w:val="Heading2"/>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Nhìn chung, phương án phân định thẩm quyền và trách nhiệm trong dự thảo phù hợp với mô hình chính quyền địa phương 02 cấp, giảm khâu trung gian, gắn thẩm quyền với trách nhiệm, đồng thời duy trì cơ chế phối hợp, kiểm tra và giám sát cần thiết.</w:t>
      </w:r>
    </w:p>
    <w:p w:rsidR="00543752" w:rsidRDefault="00543752" w:rsidP="00543752">
      <w:pPr>
        <w:pStyle w:val="Heading2"/>
        <w:spacing w:before="120" w:after="120" w:line="252" w:lineRule="auto"/>
        <w:ind w:firstLine="709"/>
        <w:jc w:val="both"/>
        <w:rPr>
          <w:rFonts w:ascii="Times New Roman" w:eastAsia="Times New Roman" w:hAnsi="Times New Roman" w:cs="Times New Roman"/>
          <w:b w:val="0"/>
          <w:bCs w:val="0"/>
          <w:sz w:val="28"/>
          <w:szCs w:val="28"/>
        </w:rPr>
      </w:pPr>
      <w:r w:rsidRPr="00543752">
        <w:rPr>
          <w:rFonts w:ascii="Times New Roman" w:eastAsia="Times New Roman" w:hAnsi="Times New Roman" w:cs="Times New Roman"/>
          <w:b w:val="0"/>
          <w:bCs w:val="0"/>
          <w:sz w:val="28"/>
          <w:szCs w:val="28"/>
        </w:rPr>
        <w:t>Kết luận: Phương án dự kiến tăng tính chủ động và trách nhiệm của địa phương, giảm khâu xin ý kiến cơ quan trung ương đối với từng phương án và xác định rõ thẩm quyền quyết định. Việc phân công nhiệm vụ giữa cấp tỉnh và cấp xã phù hợp với phạm vi quản lý; cơ quan chuyên môn về văn hóa thực hiện nhiệm vụ tham mưu chuyên môn, góp phần bảo đảm tính thống nhất trong tổ chức thực hiện. Để bảo đảm hiệu quả, cần tăng cường hướng dẫn nghiệp vụ, chuẩn hóa dữ liệu, bố trí nguồn lực và thực hiện kiểm tra, giám sát theo quy định.</w:t>
      </w:r>
    </w:p>
    <w:p w:rsidR="00D65976" w:rsidRPr="00D0547E" w:rsidRDefault="00771561" w:rsidP="00543752">
      <w:pPr>
        <w:pStyle w:val="Heading2"/>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3. Việc ứng dụng, thúc đẩy phát triển khoa học, công nghệ, đổi mới sáng tạo và chuyển đổi số</w:t>
      </w:r>
    </w:p>
    <w:p w:rsidR="00D65976" w:rsidRPr="00D0547E" w:rsidRDefault="00771561" w:rsidP="00D0547E">
      <w:pPr>
        <w:pStyle w:val="Heading3"/>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3.1. Nội dung ứng dụng và chuyển đổi số</w:t>
      </w:r>
    </w:p>
    <w:p w:rsidR="00543752" w:rsidRPr="00543752" w:rsidRDefault="00543752" w:rsidP="00543752">
      <w:pPr>
        <w:spacing w:before="120" w:after="120" w:line="252" w:lineRule="auto"/>
        <w:ind w:firstLine="709"/>
        <w:jc w:val="both"/>
        <w:rPr>
          <w:rFonts w:cs="Times New Roman"/>
          <w:sz w:val="28"/>
          <w:szCs w:val="28"/>
        </w:rPr>
      </w:pPr>
      <w:r w:rsidRPr="00543752">
        <w:rPr>
          <w:rFonts w:cs="Times New Roman"/>
          <w:sz w:val="28"/>
          <w:szCs w:val="28"/>
        </w:rPr>
        <w:t xml:space="preserve">Dự thảo Nghị định bổ sung các quy định về số hóa, quản lý, cập nhật, kết nối và chia sẻ thông tin, dữ liệu phục vụ việc đặt tên, đổi tên đường, phố và công </w:t>
      </w:r>
      <w:r w:rsidRPr="00543752">
        <w:rPr>
          <w:rFonts w:cs="Times New Roman"/>
          <w:sz w:val="28"/>
          <w:szCs w:val="28"/>
        </w:rPr>
        <w:lastRenderedPageBreak/>
        <w:t>trình công cộng. Theo đó, phương án đặt tên, đổi tên có bản đồ, sơ đồ hoặc dữ liệu không gian; việc lấy ý kiến được thực hiện thông qua cổng thông tin điện tử và các hình thức theo quy định; khi đề xuất đổi tên phải đánh giá tác động đến cơ sở dữ liệu, hệ thống thông tin có liên quan.</w:t>
      </w:r>
    </w:p>
    <w:p w:rsidR="00543752" w:rsidRPr="00543752" w:rsidRDefault="007713C2" w:rsidP="00543752">
      <w:pPr>
        <w:spacing w:before="120" w:after="120" w:line="252" w:lineRule="auto"/>
        <w:ind w:firstLine="709"/>
        <w:jc w:val="both"/>
        <w:rPr>
          <w:rFonts w:cs="Times New Roman"/>
          <w:sz w:val="28"/>
          <w:szCs w:val="28"/>
        </w:rPr>
      </w:pPr>
      <w:r>
        <w:rPr>
          <w:rFonts w:cs="Times New Roman"/>
          <w:sz w:val="28"/>
          <w:szCs w:val="28"/>
        </w:rPr>
        <w:t xml:space="preserve">Dự thảo quy định việc xây dựng, quản lý Cơ sở dữ liệu tên đường phố, công trình công cộng do Bộ Văn hóa, Thể thao và Du lịch chủ trì, phối hợp cùng các cơ quan, đơn vị liên quan, là cơ sở để địa phương tham khảo, cập nhật tên vào hệ thống ngân hàng tên tại tỉnh/thành phố. Đồng thời, </w:t>
      </w:r>
      <w:r w:rsidR="00543752" w:rsidRPr="00543752">
        <w:rPr>
          <w:rFonts w:cs="Times New Roman"/>
          <w:sz w:val="28"/>
          <w:szCs w:val="28"/>
        </w:rPr>
        <w:t>ngân hàng tên được cập nhật thường xuyên, số hóa và công khai; tên đã được cơ quan có thẩm quyền quyết định sử dụng được cập nhật tình trạng sử dụng trong ngân hàng tên mà không phải thực hiện thủ tục phê duyệt bổ sung. Sau khi nghị quyết, quyết định đặt tên, đổi tên có hiệu lực, thông tin được cập nhật trên bản đồ, hệ thống thông tin, cơ sở dữ liệu thuộc phạm vi quản lý và được chia sẻ, kết nối với các hệ thống có liên quan, trên cơ sở tận dụng hạ tầng, cơ sở dữ liệu hiện có, hạn chế đầu tư trùng lặp.</w:t>
      </w:r>
    </w:p>
    <w:p w:rsidR="00D65976" w:rsidRPr="00D0547E" w:rsidRDefault="00543752" w:rsidP="00543752">
      <w:pPr>
        <w:spacing w:before="120" w:after="120" w:line="252" w:lineRule="auto"/>
        <w:ind w:firstLine="709"/>
        <w:jc w:val="both"/>
        <w:rPr>
          <w:rFonts w:cs="Times New Roman"/>
          <w:sz w:val="28"/>
          <w:szCs w:val="28"/>
        </w:rPr>
      </w:pPr>
      <w:r w:rsidRPr="00543752">
        <w:rPr>
          <w:rFonts w:cs="Times New Roman"/>
          <w:sz w:val="28"/>
          <w:szCs w:val="28"/>
        </w:rPr>
        <w:t xml:space="preserve">Đối với biển tên đường, phố, dự thảo cho phép tích hợp mã QR hoặc phương thức điện tử khác để cung cấp, khai thác thông tin có liên quan, qua đó tạo cơ sở cho việc ứng dụng công nghệ và chuyển đổi số trong quản lý, tra </w:t>
      </w:r>
      <w:r>
        <w:rPr>
          <w:rFonts w:cs="Times New Roman"/>
          <w:sz w:val="28"/>
          <w:szCs w:val="28"/>
        </w:rPr>
        <w:t>cứu thông tin về tên đường, phố</w:t>
      </w:r>
      <w:r w:rsidR="00771561" w:rsidRPr="00D0547E">
        <w:rPr>
          <w:rFonts w:cs="Times New Roman"/>
          <w:sz w:val="28"/>
          <w:szCs w:val="28"/>
        </w:rPr>
        <w:t>.</w:t>
      </w:r>
    </w:p>
    <w:p w:rsidR="00D65976" w:rsidRPr="00D0547E" w:rsidRDefault="00771561" w:rsidP="00D0547E">
      <w:pPr>
        <w:pStyle w:val="Heading3"/>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3.2. Yêu cầu về thể chế, hạ tầng, nhân lực, an toàn thông tin và nguồn lực</w:t>
      </w:r>
    </w:p>
    <w:p w:rsidR="00543752" w:rsidRPr="00543752" w:rsidRDefault="00543752" w:rsidP="00543752">
      <w:pPr>
        <w:spacing w:before="120" w:after="120" w:line="252" w:lineRule="auto"/>
        <w:ind w:firstLine="709"/>
        <w:jc w:val="both"/>
        <w:rPr>
          <w:rFonts w:cs="Times New Roman"/>
          <w:sz w:val="28"/>
          <w:szCs w:val="28"/>
        </w:rPr>
      </w:pPr>
      <w:r w:rsidRPr="00543752">
        <w:rPr>
          <w:rFonts w:cs="Times New Roman"/>
          <w:sz w:val="28"/>
          <w:szCs w:val="28"/>
        </w:rPr>
        <w:t>Về thể chế, dự thảo quy định việc quản lý, cập nhật, kết nối và chia sẻ thông tin, dữ liệu về tên đường, phố và công trình công cộng; xác định trách nhiệm của các cơ quan có liên quan, bảo đảm thông tin sau khi đặt tên, đổi tên được cập nhật thống nhất trên biển tên, bản đồ, hệ thống thông tin và cơ sở dữ liệu thuộc phạm vi quản lý.</w:t>
      </w:r>
    </w:p>
    <w:p w:rsidR="00543752" w:rsidRPr="00543752" w:rsidRDefault="00543752" w:rsidP="00543752">
      <w:pPr>
        <w:spacing w:before="120" w:after="120" w:line="252" w:lineRule="auto"/>
        <w:ind w:firstLine="709"/>
        <w:jc w:val="both"/>
        <w:rPr>
          <w:rFonts w:cs="Times New Roman"/>
          <w:sz w:val="28"/>
          <w:szCs w:val="28"/>
        </w:rPr>
      </w:pPr>
      <w:r w:rsidRPr="00543752">
        <w:rPr>
          <w:rFonts w:cs="Times New Roman"/>
          <w:sz w:val="28"/>
          <w:szCs w:val="28"/>
        </w:rPr>
        <w:t>Về hạ tầng, việc quản lý và cập nhật dữ liệu được thực hiện trên cơ sở tận dụng hệ thống thông tin, cơ sở dữ liệu hiện có, hạn chế đầu tư trùng lặp. Ngân hàng tên được cập nhật thường xuyên, số hóa và công khai; thông tin, dữ liệu có liên quan được kết nối, chia sẻ theo quy định.</w:t>
      </w:r>
    </w:p>
    <w:p w:rsidR="00543752" w:rsidRPr="00543752" w:rsidRDefault="00543752" w:rsidP="00543752">
      <w:pPr>
        <w:spacing w:before="120" w:after="120" w:line="252" w:lineRule="auto"/>
        <w:ind w:firstLine="709"/>
        <w:jc w:val="both"/>
        <w:rPr>
          <w:rFonts w:cs="Times New Roman"/>
          <w:sz w:val="28"/>
          <w:szCs w:val="28"/>
        </w:rPr>
      </w:pPr>
      <w:r w:rsidRPr="00543752">
        <w:rPr>
          <w:rFonts w:cs="Times New Roman"/>
          <w:sz w:val="28"/>
          <w:szCs w:val="28"/>
        </w:rPr>
        <w:t>Về nhân lực và tổ chức thực hiện, các nhiệm vụ được thực hiện trong phạm vi chức năng, trách nhiệm của cơ quan chuyên môn về văn hóa, Ủy ban nhân dân các cấp và cơ quan quản lý hệ thống thông tin, cơ sở dữ liệu có liên quan. Việc triển khai đòi hỏi bảo đảm năng lực chuyên môn, năng lực số và sự phối hợp giữa các cơ quan.</w:t>
      </w:r>
    </w:p>
    <w:p w:rsidR="00543752" w:rsidRPr="00543752" w:rsidRDefault="00543752" w:rsidP="00543752">
      <w:pPr>
        <w:spacing w:before="120" w:after="120" w:line="252" w:lineRule="auto"/>
        <w:ind w:firstLine="709"/>
        <w:jc w:val="both"/>
        <w:rPr>
          <w:rFonts w:cs="Times New Roman"/>
          <w:sz w:val="28"/>
          <w:szCs w:val="28"/>
        </w:rPr>
      </w:pPr>
      <w:r w:rsidRPr="00543752">
        <w:rPr>
          <w:rFonts w:cs="Times New Roman"/>
          <w:sz w:val="28"/>
          <w:szCs w:val="28"/>
        </w:rPr>
        <w:t>Về ứng dụng công nghệ, dự thảo cho phép tích hợp mã QR hoặc phương thức điện tử khác trên biển tên đường, phố, tạo tính mở trong lựa chọn giải pháp công nghệ phù hợp với điều kiện thực tế của địa phương. Việc quản lý, kết nối và chia sẻ dữ liệu được thực hiện theo quy định của pháp luật có liên quan, qua đó bảo đảm các yêu cầu về quản lý dữ liệu và an toàn thông tin.</w:t>
      </w:r>
    </w:p>
    <w:p w:rsidR="00543752" w:rsidRDefault="00543752" w:rsidP="00543752">
      <w:pPr>
        <w:spacing w:before="120" w:after="120" w:line="252" w:lineRule="auto"/>
        <w:ind w:firstLine="709"/>
        <w:jc w:val="both"/>
        <w:rPr>
          <w:rFonts w:cs="Times New Roman"/>
          <w:sz w:val="28"/>
          <w:szCs w:val="28"/>
        </w:rPr>
      </w:pPr>
      <w:r w:rsidRPr="00543752">
        <w:rPr>
          <w:rFonts w:cs="Times New Roman"/>
          <w:sz w:val="28"/>
          <w:szCs w:val="28"/>
        </w:rPr>
        <w:lastRenderedPageBreak/>
        <w:t>Về nguồn lực, kinh phí thực hiện việc đặt tên, đổi tên, gắn biển tên, xây dựng và cập nhật dữ liệu được bố trí theo quy định của pháp luật về ngân sách nhà nước. Dự thảo đồng thời cho phép tiếp tục sử dụng ngân hàng tên và biển tên hiện có, kết hợp rà soát, chuẩn hóa, số hóa theo quy định chuyển tiếp, qua đó tận dụng nguồn lực và hạn chế phát sinh chi phí không cần thiết.</w:t>
      </w:r>
    </w:p>
    <w:p w:rsidR="00D65976" w:rsidRPr="00D0547E" w:rsidRDefault="00771561" w:rsidP="00D0547E">
      <w:pPr>
        <w:pStyle w:val="Heading3"/>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3.3. Tác động dự kiến</w:t>
      </w:r>
    </w:p>
    <w:p w:rsidR="003C31F2" w:rsidRPr="003C31F2" w:rsidRDefault="003C31F2" w:rsidP="003C31F2">
      <w:pPr>
        <w:spacing w:before="120" w:after="120" w:line="252" w:lineRule="auto"/>
        <w:ind w:firstLine="709"/>
        <w:jc w:val="both"/>
        <w:rPr>
          <w:rFonts w:cs="Times New Roman"/>
          <w:sz w:val="28"/>
          <w:szCs w:val="28"/>
        </w:rPr>
      </w:pPr>
      <w:r w:rsidRPr="003C31F2">
        <w:rPr>
          <w:rFonts w:cs="Times New Roman"/>
          <w:sz w:val="28"/>
          <w:szCs w:val="28"/>
        </w:rPr>
        <w:t>Các quy định về số hóa, cập nhật, kết nối và chia sẻ thông tin, dữ liệu dự kiến góp phần nâng cao tính đồng bộ, khả năng tra cứu và khai thác thông tin về tên đường, phố và công trình công cộng; hỗ trợ cập nhật thông tin trên bản đồ, hệ thống thông tin và cơ sở dữ liệu có liên quan. Việc cho phép tích hợp mã QR hoặc phương thức điện tử khác trên biển tên đường, phố tạo điều kiện mở rộng khả năng cung cấp, khai thác thông tin mà không bắt buộc xây dựng hệ thống thông tin mới.</w:t>
      </w:r>
    </w:p>
    <w:p w:rsidR="003C31F2" w:rsidRPr="003C31F2" w:rsidRDefault="003C31F2" w:rsidP="003C31F2">
      <w:pPr>
        <w:spacing w:before="120" w:after="120" w:line="252" w:lineRule="auto"/>
        <w:ind w:firstLine="709"/>
        <w:jc w:val="both"/>
        <w:rPr>
          <w:rFonts w:cs="Times New Roman"/>
          <w:sz w:val="28"/>
          <w:szCs w:val="28"/>
        </w:rPr>
      </w:pPr>
      <w:r w:rsidRPr="003C31F2">
        <w:rPr>
          <w:rFonts w:cs="Times New Roman"/>
          <w:sz w:val="28"/>
          <w:szCs w:val="28"/>
        </w:rPr>
        <w:t>Việc triển khai có thể chịu tác động bởi mức độ hoàn thiện của hạ tầng số, chất lượng dữ liệu, khả năng kết nối giữa các hệ thống, nguồn lực và năng lực số của đội ngũ thực hiện tại từng địa phương. Dự thảo góp phần hạn chế các tác động này thông qua việc tận dụng hệ thống thông tin, cơ sở dữ liệu hiện có, phân định trách nhiệm cập nhật, kết nối, chia sẻ dữ liệu và quy định chuyển tiếp đối với ngân hàng tên, biển tên hiện có.</w:t>
      </w:r>
    </w:p>
    <w:p w:rsidR="005E6EB9" w:rsidRPr="00D0547E" w:rsidRDefault="003C31F2" w:rsidP="003C31F2">
      <w:pPr>
        <w:spacing w:before="120" w:after="120" w:line="252" w:lineRule="auto"/>
        <w:ind w:firstLine="709"/>
        <w:jc w:val="both"/>
        <w:rPr>
          <w:rFonts w:cs="Times New Roman"/>
          <w:sz w:val="28"/>
          <w:szCs w:val="28"/>
        </w:rPr>
      </w:pPr>
      <w:r w:rsidRPr="003C31F2">
        <w:rPr>
          <w:rFonts w:cs="Times New Roman"/>
          <w:sz w:val="28"/>
          <w:szCs w:val="28"/>
        </w:rPr>
        <w:t>Kết luận: Các quy định dự kiến nâng cao hiệu quả quản lý, cập nhật và khai thác thông tin, dữ liệu về tên đường, phố và công trình công cộng; tạo thuận lợi cho tổ chức, cá nhân trong tra cứu, tiếp cận thông tin. Giai đoạn đầu có thể phát sinh nguồn lực cho việc rà soát, chuẩn hóa, số hóa và cập nhật dữ liệu, nhưng việc tận dụng hạ tầng hiện có và áp dụng các quy định chuyển tiếp sẽ góp phần hạn chế đầu tư trùng lặp và chi phí không cần thiết. Trong quá trình thực hiện cần chú trọng chất lượng dữ liệu, khả năng kết nối, chia sẻ giữa các hệ thống, năng lực của đội ngũ thực hi</w:t>
      </w:r>
      <w:r>
        <w:rPr>
          <w:rFonts w:cs="Times New Roman"/>
          <w:sz w:val="28"/>
          <w:szCs w:val="28"/>
        </w:rPr>
        <w:t>ện và bảo đảm nguồn lực phù hợp</w:t>
      </w:r>
      <w:r w:rsidR="00457982" w:rsidRPr="00D0547E">
        <w:rPr>
          <w:rFonts w:cs="Times New Roman"/>
          <w:sz w:val="28"/>
          <w:szCs w:val="28"/>
        </w:rPr>
        <w:t>.</w:t>
      </w:r>
    </w:p>
    <w:p w:rsidR="00D65976" w:rsidRPr="00D0547E" w:rsidRDefault="00771561" w:rsidP="00D0547E">
      <w:pPr>
        <w:pStyle w:val="Heading2"/>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4. Việc bảo đảm bình đẳng giới</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Qua rà soát, dự thảo Nghị định không quy định chính sách tạo ra sự khác biệt về quyền, nghĩa vụ, điều kiện hoặc cơ hội tham gia, thụ hưởng giữa nam và nữ. Các quy định về nguyên tắc, tiêu chí đặt tên, đổi tên; thẩm quyền, trình tự xem xét, quyết định; lấy ý kiến Nhân dân; xây dựng, quản lý ngân hàng tên và tổ chức thực hiện được áp dụng thống nhất đối với các cơ quan, tổ chức, cá nhân có liên quan, không phụ thuộc vào giới tính.</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Đối với việc sử dụng tên danh nhân để đặt tên đường, phố và công trình công cộng, dự thảo xác định việc lựa chọn trên cơ sở giá trị, mức độ đóng góp, ý nghĩa lịch sử, văn hóa và sự tương xứng với đối tượng được đặt tên; không đặt ra tiêu chí khác biệt giữa danh nhân nam và danh nhân nữ. Việc xây dựng, cập nhật ngân hàng tên và lựa chọn tên theo các tiêu chí chung không làm phát sinh hạn chế về cơ hội ghi nhận trên cơ sở giới.</w:t>
      </w:r>
    </w:p>
    <w:p w:rsidR="00702A68" w:rsidRPr="00D0547E" w:rsidRDefault="00FA7ED7" w:rsidP="00D0547E">
      <w:pPr>
        <w:spacing w:before="120" w:after="120" w:line="252" w:lineRule="auto"/>
        <w:ind w:firstLine="709"/>
        <w:jc w:val="both"/>
        <w:rPr>
          <w:rFonts w:cs="Times New Roman"/>
          <w:sz w:val="28"/>
          <w:szCs w:val="28"/>
        </w:rPr>
      </w:pPr>
      <w:r w:rsidRPr="00D0547E">
        <w:rPr>
          <w:rFonts w:cs="Times New Roman"/>
          <w:sz w:val="28"/>
          <w:szCs w:val="28"/>
        </w:rPr>
        <w:lastRenderedPageBreak/>
        <w:t>Việc sử dụng cùng một hệ tiêu chí đối với danh nhân nam và nữ là phù hợp với nguyên tắc không phân biệt đối xử. Trong quá trình xây dựng, cập nhật và khai thác ngân hàng tên, cơ quan thực hiện có thể theo dõi thực tiễn lựa chọn tên để kịp thời nhận diện nếu phát sinh chênh lệch có nguyên nhân từ cách thức tổ chức thực hiện; nội dung này là yêu cầu theo dõi thực tiễn, không làm phát sinh tiêu chí ưu tiên về giới ngoài dự thảo.</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Dự thảo cũng không quy định thành phần, quyền tham gia lấy ý kiến hoặc quyền, nghĩa vụ của chủ sở hữu công trình theo hướng phân biệt giới. Vì vậy, chưa xác định yếu tố trong dự thảo có khả năng tạo ra tác động bất lợi trực tiếp hoặc gián tiếp đối với một giới.</w:t>
      </w:r>
    </w:p>
    <w:p w:rsidR="005E6EB9"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 xml:space="preserve">Kết luận: </w:t>
      </w:r>
      <w:r w:rsidR="00457982" w:rsidRPr="00D0547E">
        <w:rPr>
          <w:rFonts w:cs="Times New Roman"/>
          <w:sz w:val="28"/>
          <w:szCs w:val="28"/>
        </w:rPr>
        <w:t>Dự thảo không làm phát sinh sự khác biệt về quyền, nghĩa vụ, điều kiện tham gia hoặc cơ hội thụ hưởng giữa nam và nữ; do đó không tạo ra chi phí hay tác động bất lợi riêng đối với một giới. Việc áp dụng cùng hệ tiêu chí khi lựa chọn tên danh nhân bảo đảm nguyên tắc không phân biệt đối xử. Tuy nhiên, tác động bình đẳng trên thực tế còn phụ thuộc vào quá trình xây dựng và khai thác ngân hàng tên, lựa chọn tên và tổ chức lấy ý kiến; vì vậy có thể theo dõi thực tiễn để nhận diện kịp thời những chênh lệch phát sinh từ khâu tổ chức thực hiện, mà không đặt thêm tiêu chí ưu tiên về giới ngoài phạm vi dự thảo.</w:t>
      </w:r>
    </w:p>
    <w:p w:rsidR="00D65976" w:rsidRPr="00D0547E" w:rsidRDefault="00771561" w:rsidP="00D0547E">
      <w:pPr>
        <w:pStyle w:val="Heading2"/>
        <w:spacing w:before="120" w:after="120" w:line="252" w:lineRule="auto"/>
        <w:ind w:firstLine="709"/>
        <w:jc w:val="both"/>
        <w:rPr>
          <w:rFonts w:ascii="Times New Roman" w:hAnsi="Times New Roman" w:cs="Times New Roman"/>
          <w:sz w:val="28"/>
          <w:szCs w:val="28"/>
        </w:rPr>
      </w:pPr>
      <w:r w:rsidRPr="00D0547E">
        <w:rPr>
          <w:rFonts w:ascii="Times New Roman" w:eastAsia="Times New Roman" w:hAnsi="Times New Roman" w:cs="Times New Roman"/>
          <w:sz w:val="28"/>
          <w:szCs w:val="28"/>
        </w:rPr>
        <w:t>5. Việc thực hiện chính sách dân tộc</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Qua rà soát, dự thảo Nghị định không quy định chính sách riêng tạo ra sự khác biệt về quyền, nghĩa vụ hoặc điều kiện áp dụng giữa các dân tộc. Các nguyên tắc, tiêu chí, thẩm quyền và trình tự đặt tên, đổi tên được áp dụng thống nhất đối với các địa phương, cơ quan, tổ chức và cá nhân có liên quan.</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Dự thảo quy định việc đặt tên phải phù hợp với lịch sử, văn hóa, truyền thống của dân tộc và địa phương; góp phần bảo tồn, tôn vinh, phát huy giá trị lịch sử, văn hóa và giáo dục truyền thống. Các nhóm tên được xem xét sử dụng, việc nghiên cứu nguồn gốc, ý nghĩa tên, xây dựng ngân hàng tên và lấy ý kiến Nhân dân tạo cơ sở để các giá trị lịch sử, văn hóa, địa danh và tên gọi có ý nghĩa đối với cộng đồng tại địa phương được nghiên cứu, xem xét theo các tiêu chí chung của Quy chế.</w:t>
      </w:r>
    </w:p>
    <w:p w:rsidR="00D65976" w:rsidRPr="00D0547E" w:rsidRDefault="00771561" w:rsidP="00D0547E">
      <w:pPr>
        <w:spacing w:before="120" w:after="120" w:line="252" w:lineRule="auto"/>
        <w:ind w:firstLine="709"/>
        <w:jc w:val="both"/>
        <w:rPr>
          <w:rFonts w:cs="Times New Roman"/>
          <w:sz w:val="28"/>
          <w:szCs w:val="28"/>
        </w:rPr>
      </w:pPr>
      <w:r w:rsidRPr="00D0547E">
        <w:rPr>
          <w:rFonts w:cs="Times New Roman"/>
          <w:sz w:val="28"/>
          <w:szCs w:val="28"/>
        </w:rPr>
        <w:t>Việc lấy ý kiến Nhân dân trong quá trình xây dựng phương án đặt tên, đổi tên tạo điều kiện để cộng đồng tại địa bàn tham gia phản ánh ý kiến đối với tên dự kiến. Tuy nhiên, dự thảo không đặt ra một cơ chế hoặc chính sách riêng dành cho đồng bào dân tộc thiểu số; vì vậy không nên suy diễn thành chính sách ưu tiên hoặc nghĩa vụ riêng ngoài nội dung của dự thảo.</w:t>
      </w:r>
    </w:p>
    <w:p w:rsidR="00702A68" w:rsidRPr="00D0547E" w:rsidRDefault="00FA7ED7" w:rsidP="00D0547E">
      <w:pPr>
        <w:spacing w:before="120" w:after="120" w:line="252" w:lineRule="auto"/>
        <w:ind w:firstLine="709"/>
        <w:jc w:val="both"/>
        <w:rPr>
          <w:rFonts w:cs="Times New Roman"/>
          <w:sz w:val="28"/>
          <w:szCs w:val="28"/>
        </w:rPr>
      </w:pPr>
      <w:r w:rsidRPr="00D0547E">
        <w:rPr>
          <w:rFonts w:cs="Times New Roman"/>
          <w:sz w:val="28"/>
          <w:szCs w:val="28"/>
        </w:rPr>
        <w:t xml:space="preserve">Cơ chế công khai và lấy ý kiến áp dụng chung cho mọi cộng đồng dân cư. Đối với địa bàn có đồng bào dân tộc thiểu số, hiệu quả tham gia trên thực tế còn phụ thuộc vào khả năng tiếp cận thông tin và cách thức tổ chức lấy ý kiến tại địa phương; tài liệu đánh giá hiện chưa có đủ dữ liệu để kết luận về mức độ thuận lợi này. Vì vậy, khi tổ chức thực hiện cần lựa chọn hình thức thông tin, lấy ý kiến </w:t>
      </w:r>
      <w:r w:rsidRPr="00D0547E">
        <w:rPr>
          <w:rFonts w:cs="Times New Roman"/>
          <w:sz w:val="28"/>
          <w:szCs w:val="28"/>
        </w:rPr>
        <w:lastRenderedPageBreak/>
        <w:t>phù hợp với điều kiện địa bàn, nhưng không suy diễn thành một thủ tục hoặc chính sách ưu tiên riêng mà dự thảo không quy định.</w:t>
      </w:r>
    </w:p>
    <w:p w:rsidR="005E6EB9" w:rsidRPr="00D0547E" w:rsidRDefault="00D0547E" w:rsidP="00D0547E">
      <w:pPr>
        <w:spacing w:before="120" w:after="120" w:line="252" w:lineRule="auto"/>
        <w:ind w:firstLine="709"/>
        <w:jc w:val="both"/>
        <w:rPr>
          <w:rFonts w:cs="Times New Roman"/>
          <w:sz w:val="28"/>
          <w:szCs w:val="28"/>
        </w:rPr>
      </w:pPr>
      <w:r>
        <w:rPr>
          <w:rFonts w:cs="Times New Roman"/>
          <w:sz w:val="28"/>
          <w:szCs w:val="28"/>
        </w:rPr>
        <w:t xml:space="preserve">Kết luận: </w:t>
      </w:r>
      <w:r w:rsidR="00457982" w:rsidRPr="00D0547E">
        <w:rPr>
          <w:rFonts w:cs="Times New Roman"/>
          <w:sz w:val="28"/>
          <w:szCs w:val="28"/>
        </w:rPr>
        <w:t>Dự thảo không làm phát sinh quyền, nghĩa vụ hoặc điều kiện áp dụng khác nhau giữa các dân tộc nên không tạo tác động bất lợi trực tiếp đối với đồng bào dân tộc thiểu số. Các quy định về bảo tồn, tôn vinh giá trị lịch sử, văn hóa, địa danh, tên gọi truyền thống và cơ chế lấy ý kiến cộng đồng tạo điều kiện để các giá trị văn hóa của cộng đồng địa phương được phản ánh trong quá trình xây dựng phương án. Tác động thực tế phụ thuộc vào khả năng tiếp cận thông tin và hình thức lấy ý kiến tại từng địa bàn; vì vậy khi tổ chức thực hiện cần lựa chọn phương thức công khai, lấy ý kiến phù hợp với điều kiện ngôn ngữ, địa lý và tiếp cận thông tin của cộng đồng, nhưng không làm phát sinh thủ tục hoặc chính sách ưu tiên riêng mà dự thảo không quy định.</w:t>
      </w:r>
    </w:p>
    <w:p w:rsidR="005E6EB9" w:rsidRPr="00D0547E" w:rsidRDefault="00457982" w:rsidP="00D0547E">
      <w:pPr>
        <w:pStyle w:val="Heading1"/>
        <w:spacing w:after="120" w:line="252" w:lineRule="auto"/>
        <w:ind w:firstLine="709"/>
        <w:jc w:val="both"/>
        <w:rPr>
          <w:rFonts w:ascii="Times New Roman" w:hAnsi="Times New Roman" w:cs="Times New Roman"/>
          <w:sz w:val="28"/>
        </w:rPr>
      </w:pPr>
      <w:r w:rsidRPr="00D0547E">
        <w:rPr>
          <w:rFonts w:ascii="Times New Roman" w:eastAsia="Times New Roman" w:hAnsi="Times New Roman" w:cs="Times New Roman"/>
          <w:sz w:val="28"/>
        </w:rPr>
        <w:t>III. NHẬN XÉT, ĐÁNH GIÁ CHUNG</w:t>
      </w:r>
    </w:p>
    <w:p w:rsidR="00D0547E" w:rsidRPr="00D0547E" w:rsidRDefault="00D0547E" w:rsidP="00D0547E">
      <w:pPr>
        <w:spacing w:before="120" w:after="120" w:line="252" w:lineRule="auto"/>
        <w:ind w:firstLine="709"/>
        <w:jc w:val="both"/>
        <w:rPr>
          <w:rFonts w:cs="Times New Roman"/>
          <w:sz w:val="28"/>
          <w:szCs w:val="28"/>
        </w:rPr>
      </w:pPr>
      <w:r w:rsidRPr="00D0547E">
        <w:rPr>
          <w:rFonts w:cs="Times New Roman"/>
          <w:sz w:val="28"/>
          <w:szCs w:val="28"/>
        </w:rPr>
        <w:t>Qua đánh giá cho thấy, các quy định của dự thảo Nghị định được xây dựng trên cơ sở kế thừa những nội dung còn phù hợp của Nghị định số 91/2005/NĐ-CP, đồng thời xử lý những bất cập phát sinh từ thực tiễn thi hành và những thay đổi của hệ thống pháp luật, tổ chức chính quyền địa phương và phương thức quản lý nhà nước. Các nội dung đề xuất sửa đổi, bổ sung cơ bản có cơ sở, phù hợp với phạm vi điều chỉnh của Nghị định và bảo đảm tính khả thi trong tổ chức thực hiện.</w:t>
      </w:r>
    </w:p>
    <w:p w:rsidR="00D0547E" w:rsidRPr="00D0547E" w:rsidRDefault="00D0547E" w:rsidP="00D0547E">
      <w:pPr>
        <w:spacing w:before="120" w:after="120" w:line="252" w:lineRule="auto"/>
        <w:ind w:firstLine="709"/>
        <w:jc w:val="both"/>
        <w:rPr>
          <w:rFonts w:cs="Times New Roman"/>
          <w:sz w:val="28"/>
          <w:szCs w:val="28"/>
        </w:rPr>
      </w:pPr>
      <w:r w:rsidRPr="00D0547E">
        <w:rPr>
          <w:rFonts w:cs="Times New Roman"/>
          <w:sz w:val="28"/>
          <w:szCs w:val="28"/>
        </w:rPr>
        <w:t>Dự thảo được thiết kế theo hướng làm rõ thẩm quyền, trách nhiệm của từng cơ quan, chủ thể; giảm các khâu trung gian không cần thiết; tăng tính chủ động và trách nhiệm của địa phương; đồng thời gắn việc thực hiện nhiệm vụ với công khai, kiểm tra, giám sát và quản lý dữ liệu. Các quy định mới nhìn chung không làm phát sinh thêm bộ máy chuyên trách, không đặt ra yêu cầu đầu tư hệ thống riêng khi có thể khai thác hạ tầng hiện có và hạn chế phát sinh chi phí tuân thủ không cần thiết đối với tổ chức, cá nhân. Cách tiếp cận này góp phần nâng cao tính minh bạch, thống nhất và hiệu quả trong quản lý việc đặt tên, đổi tên đường, phố và công trình công cộng.</w:t>
      </w:r>
    </w:p>
    <w:p w:rsidR="00D0547E" w:rsidRPr="00D0547E" w:rsidRDefault="00D0547E" w:rsidP="00D0547E">
      <w:pPr>
        <w:spacing w:before="120" w:after="120" w:line="252" w:lineRule="auto"/>
        <w:ind w:firstLine="709"/>
        <w:jc w:val="both"/>
        <w:rPr>
          <w:rFonts w:cs="Times New Roman"/>
          <w:sz w:val="28"/>
          <w:szCs w:val="28"/>
        </w:rPr>
      </w:pPr>
      <w:r w:rsidRPr="00D0547E">
        <w:rPr>
          <w:rFonts w:cs="Times New Roman"/>
          <w:sz w:val="28"/>
          <w:szCs w:val="28"/>
        </w:rPr>
        <w:t>Bên cạnh những tác động tích cực, hiệu quả thực tế của các quy định phụ thuộc vào năng lực tổ chức thực hiện của địa phương, sự phối hợp giữa các cơ quan có liên quan, chất lượng và mức độ chuẩn hóa dữ liệu, khả năng kết nối, chia sẻ thông tin và nguồn lực dành cho việc triển khai. Vì vậy, trong quá trình hoàn thiện và tổ chức thi hành Nghị định cần chú trọng hướng dẫn thống nhất các nội dung cần thiết; bảo đảm điều kiện thực hiện đối với cơ quan được giao nhiệm vụ; tăng cường phối hợp, kiểm tra, giám sát; thường xuyên cập nhật, đối soát dữ liệu và kịp thời xử lý những khó khăn, vướng mắc phát sinh.</w:t>
      </w:r>
    </w:p>
    <w:p w:rsidR="00D0547E" w:rsidRDefault="00D0547E" w:rsidP="00D0547E">
      <w:pPr>
        <w:spacing w:before="120" w:after="120" w:line="252" w:lineRule="auto"/>
        <w:ind w:firstLine="709"/>
        <w:jc w:val="both"/>
        <w:rPr>
          <w:rFonts w:cs="Times New Roman"/>
          <w:sz w:val="28"/>
          <w:szCs w:val="28"/>
        </w:rPr>
      </w:pPr>
      <w:r w:rsidRPr="00D0547E">
        <w:rPr>
          <w:rFonts w:cs="Times New Roman"/>
          <w:sz w:val="28"/>
          <w:szCs w:val="28"/>
        </w:rPr>
        <w:t xml:space="preserve">Nhìn chung, qua đánh giá chưa xác định nội dung của dự thảo làm phát sinh tác động bất hợp lý hoặc tạo thêm gánh nặng quản lý, chi phí tuân thủ không cần thiết. Các phương án quy định cơ bản bảo đảm sự cân đối giữa yêu cầu nâng cao hiệu lực, hiệu quả quản lý nhà nước với yêu cầu đơn giản hóa quy trình, phát huy </w:t>
      </w:r>
      <w:r w:rsidRPr="00D0547E">
        <w:rPr>
          <w:rFonts w:cs="Times New Roman"/>
          <w:sz w:val="28"/>
          <w:szCs w:val="28"/>
        </w:rPr>
        <w:lastRenderedPageBreak/>
        <w:t>tính chủ động, tự chịu trách nhiệm của các chủ thể và đáp ứng yêu cầu quản lý trong bối cảnh tổ chức chính quyền địa phương 02 cấp và chuyển đổi số. Trên cơ sở đó, dự thảo Nghị định có cơ sở để tiếp tục hoàn thiện, trình cấp có thẩm quyền xem xét, ban hành.</w:t>
      </w:r>
      <w:r>
        <w:rPr>
          <w:rFonts w:cs="Times New Roman"/>
          <w:sz w:val="28"/>
          <w:szCs w:val="28"/>
        </w:rPr>
        <w:t>/.</w:t>
      </w:r>
    </w:p>
    <w:p w:rsidR="00771561" w:rsidRDefault="00771561"/>
    <w:sectPr w:rsidR="00771561" w:rsidSect="007713C2">
      <w:headerReference w:type="default" r:id="rId8"/>
      <w:foot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FA6" w:rsidRDefault="00BB3FA6">
      <w:pPr>
        <w:spacing w:line="240" w:lineRule="auto"/>
      </w:pPr>
      <w:r>
        <w:separator/>
      </w:r>
    </w:p>
  </w:endnote>
  <w:endnote w:type="continuationSeparator" w:id="0">
    <w:p w:rsidR="00BB3FA6" w:rsidRDefault="00BB3F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976" w:rsidRDefault="00D65976">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FA6" w:rsidRDefault="00BB3FA6">
      <w:pPr>
        <w:spacing w:line="240" w:lineRule="auto"/>
      </w:pPr>
      <w:r>
        <w:separator/>
      </w:r>
    </w:p>
  </w:footnote>
  <w:footnote w:type="continuationSeparator" w:id="0">
    <w:p w:rsidR="00BB3FA6" w:rsidRDefault="00BB3F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228505"/>
      <w:docPartObj>
        <w:docPartGallery w:val="Page Numbers (Top of Page)"/>
        <w:docPartUnique/>
      </w:docPartObj>
    </w:sdtPr>
    <w:sdtEndPr>
      <w:rPr>
        <w:noProof/>
      </w:rPr>
    </w:sdtEndPr>
    <w:sdtContent>
      <w:p w:rsidR="00A5026F" w:rsidRDefault="00A5026F">
        <w:pPr>
          <w:pStyle w:val="Header"/>
          <w:jc w:val="center"/>
        </w:pPr>
        <w:r w:rsidRPr="00A5026F">
          <w:rPr>
            <w:sz w:val="24"/>
            <w:szCs w:val="24"/>
          </w:rPr>
          <w:fldChar w:fldCharType="begin"/>
        </w:r>
        <w:r w:rsidRPr="00A5026F">
          <w:rPr>
            <w:sz w:val="24"/>
            <w:szCs w:val="24"/>
          </w:rPr>
          <w:instrText xml:space="preserve"> PAGE   \* MERGEFORMAT </w:instrText>
        </w:r>
        <w:r w:rsidRPr="00A5026F">
          <w:rPr>
            <w:sz w:val="24"/>
            <w:szCs w:val="24"/>
          </w:rPr>
          <w:fldChar w:fldCharType="separate"/>
        </w:r>
        <w:r w:rsidR="00061D35">
          <w:rPr>
            <w:noProof/>
            <w:sz w:val="24"/>
            <w:szCs w:val="24"/>
          </w:rPr>
          <w:t>10</w:t>
        </w:r>
        <w:r w:rsidRPr="00A5026F">
          <w:rPr>
            <w:noProof/>
            <w:sz w:val="24"/>
            <w:szCs w:val="24"/>
          </w:rPr>
          <w:fldChar w:fldCharType="end"/>
        </w:r>
      </w:p>
    </w:sdtContent>
  </w:sdt>
  <w:p w:rsidR="00A5026F" w:rsidRDefault="00A5026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1D35"/>
    <w:rsid w:val="0015074B"/>
    <w:rsid w:val="0029639D"/>
    <w:rsid w:val="00303A50"/>
    <w:rsid w:val="00326F90"/>
    <w:rsid w:val="003630FC"/>
    <w:rsid w:val="003C31F2"/>
    <w:rsid w:val="00457982"/>
    <w:rsid w:val="00543752"/>
    <w:rsid w:val="005E6EB9"/>
    <w:rsid w:val="00702A68"/>
    <w:rsid w:val="007713C2"/>
    <w:rsid w:val="00771561"/>
    <w:rsid w:val="00A5026F"/>
    <w:rsid w:val="00AA1D8D"/>
    <w:rsid w:val="00B47730"/>
    <w:rsid w:val="00BB3FA6"/>
    <w:rsid w:val="00CB0664"/>
    <w:rsid w:val="00D0547E"/>
    <w:rsid w:val="00D65976"/>
    <w:rsid w:val="00E216CB"/>
    <w:rsid w:val="00E617E0"/>
    <w:rsid w:val="00E75712"/>
    <w:rsid w:val="00FA7ED7"/>
    <w:rsid w:val="00FB41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8F7B316-494E-4595-9520-C5D8DF5EE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ind w:firstLine="567"/>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20" w:after="60"/>
      <w:ind w:firstLine="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80" w:after="40"/>
      <w:ind w:firstLine="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ind w:firstLine="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rsid w:val="00A5026F"/>
    <w:pPr>
      <w:suppressAutoHyphens/>
      <w:spacing w:after="0" w:line="240" w:lineRule="auto"/>
      <w:ind w:leftChars="-1" w:left="-1" w:hangingChars="1" w:hanging="1"/>
      <w:textDirection w:val="btLr"/>
      <w:textAlignment w:val="top"/>
      <w:outlineLvl w:val="0"/>
    </w:pPr>
    <w:rPr>
      <w:rFonts w:ascii="Aptos" w:eastAsia="Aptos" w:hAnsi="Aptos" w:cs="Aptos"/>
      <w:position w:val="-1"/>
      <w:sz w:val="24"/>
      <w:szCs w:val="24"/>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A3C43-B4E0-4F0D-8697-3FE9FDBD1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3658</Words>
  <Characters>20857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2026-10-20T09:12:00Z</dcterms:created>
  <dcterms:modified xsi:type="dcterms:W3CDTF">2026-10-20T09:12:00Z</dcterms:modified>
  <cp:category/>
</cp:coreProperties>
</file>