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9624" w:type="dxa"/>
        <w:tblInd w:w="-142" w:type="dxa"/>
        <w:tblLayout w:type="fixed"/>
        <w:tblCellMar>
          <w:left w:w="0" w:type="dxa"/>
          <w:right w:w="0" w:type="dxa"/>
        </w:tblCellMar>
        <w:tblLook w:val="04A0" w:firstRow="1" w:lastRow="0" w:firstColumn="1" w:lastColumn="0" w:noHBand="0" w:noVBand="1"/>
      </w:tblPr>
      <w:tblGrid>
        <w:gridCol w:w="4365"/>
        <w:gridCol w:w="5259"/>
      </w:tblGrid>
      <w:tr w:rsidR="00641A2A" w14:paraId="09BBF86A" w14:textId="77777777">
        <w:tc>
          <w:tcPr>
            <w:tcW w:w="4365" w:type="dxa"/>
          </w:tcPr>
          <w:p w14:paraId="7B49C7D8" w14:textId="77777777" w:rsidR="00641A2A" w:rsidRDefault="00000000">
            <w:pPr>
              <w:spacing w:after="0" w:line="240" w:lineRule="auto"/>
              <w:jc w:val="center"/>
            </w:pPr>
            <w:r>
              <w:rPr>
                <w:rFonts w:cs="Times New Roman"/>
                <w:b/>
                <w:spacing w:val="-18"/>
                <w:sz w:val="26"/>
              </w:rPr>
              <w:t>BỘ VĂN HÓA, THỂ THAO VÀ DU LỊCH</w:t>
            </w:r>
          </w:p>
          <w:p w14:paraId="5884B416" w14:textId="77777777" w:rsidR="00641A2A" w:rsidRDefault="00641A2A">
            <w:pPr>
              <w:pBdr>
                <w:bottom w:val="single" w:sz="6" w:space="1" w:color="000000"/>
              </w:pBdr>
              <w:spacing w:after="0" w:line="240" w:lineRule="auto"/>
              <w:ind w:left="1300" w:right="1300"/>
              <w:jc w:val="center"/>
            </w:pPr>
          </w:p>
        </w:tc>
        <w:tc>
          <w:tcPr>
            <w:tcW w:w="5259" w:type="dxa"/>
          </w:tcPr>
          <w:p w14:paraId="75FD8B2D" w14:textId="77777777" w:rsidR="00641A2A" w:rsidRDefault="00000000">
            <w:pPr>
              <w:spacing w:after="0" w:line="240" w:lineRule="auto"/>
              <w:jc w:val="center"/>
            </w:pPr>
            <w:r>
              <w:rPr>
                <w:rFonts w:cs="Times New Roman"/>
                <w:b/>
                <w:spacing w:val="-18"/>
                <w:sz w:val="26"/>
              </w:rPr>
              <w:t>CỘNG HÒA XÃ HỘI CHỦ NGHĨA VIỆT NAM</w:t>
            </w:r>
          </w:p>
          <w:p w14:paraId="1AD13FBA" w14:textId="77777777" w:rsidR="00641A2A" w:rsidRDefault="00000000">
            <w:pPr>
              <w:spacing w:after="0" w:line="240" w:lineRule="auto"/>
              <w:jc w:val="center"/>
            </w:pPr>
            <w:r>
              <w:rPr>
                <w:rFonts w:cs="Times New Roman"/>
                <w:b/>
              </w:rPr>
              <w:t>Độc lập - Tự do - Hạnh phúc</w:t>
            </w:r>
          </w:p>
          <w:p w14:paraId="68867824" w14:textId="77777777" w:rsidR="00641A2A" w:rsidRDefault="00641A2A">
            <w:pPr>
              <w:pBdr>
                <w:bottom w:val="single" w:sz="6" w:space="1" w:color="000000"/>
              </w:pBdr>
              <w:spacing w:after="0" w:line="240" w:lineRule="auto"/>
              <w:ind w:left="870" w:right="870"/>
              <w:jc w:val="center"/>
            </w:pPr>
          </w:p>
        </w:tc>
      </w:tr>
      <w:tr w:rsidR="00641A2A" w14:paraId="13DF5F7F" w14:textId="77777777">
        <w:tc>
          <w:tcPr>
            <w:tcW w:w="4365" w:type="dxa"/>
          </w:tcPr>
          <w:p w14:paraId="0B35AD3D" w14:textId="77777777" w:rsidR="00641A2A" w:rsidRDefault="00000000">
            <w:pPr>
              <w:spacing w:before="200" w:after="0" w:line="240" w:lineRule="auto"/>
              <w:jc w:val="center"/>
            </w:pPr>
            <w:r>
              <w:rPr>
                <w:rFonts w:cs="Times New Roman"/>
              </w:rPr>
              <w:t>Số:                  /BC-BVHTTDL</w:t>
            </w:r>
          </w:p>
          <w:p w14:paraId="2543AF84" w14:textId="77777777" w:rsidR="00641A2A" w:rsidRDefault="00000000">
            <w:pPr>
              <w:spacing w:before="120" w:after="0" w:line="240" w:lineRule="auto"/>
              <w:jc w:val="center"/>
            </w:pPr>
            <w:r>
              <w:rPr>
                <w:rFonts w:cs="Times New Roman"/>
                <w:b/>
                <w:sz w:val="26"/>
              </w:rPr>
              <w:t>DỰ THẢO</w:t>
            </w:r>
          </w:p>
        </w:tc>
        <w:tc>
          <w:tcPr>
            <w:tcW w:w="5259" w:type="dxa"/>
          </w:tcPr>
          <w:p w14:paraId="30B110D4" w14:textId="77777777" w:rsidR="00641A2A" w:rsidRDefault="00000000">
            <w:pPr>
              <w:spacing w:before="200" w:after="0" w:line="240" w:lineRule="auto"/>
              <w:jc w:val="center"/>
            </w:pPr>
            <w:r>
              <w:rPr>
                <w:rFonts w:cs="Times New Roman"/>
                <w:i/>
              </w:rPr>
              <w:t>Hà Nội, ngày            tháng            năm 2026</w:t>
            </w:r>
          </w:p>
        </w:tc>
      </w:tr>
    </w:tbl>
    <w:p w14:paraId="7B5F53BD" w14:textId="77777777" w:rsidR="00641A2A" w:rsidRDefault="00000000">
      <w:pPr>
        <w:keepNext/>
        <w:spacing w:before="360" w:after="0" w:line="240" w:lineRule="auto"/>
        <w:jc w:val="center"/>
      </w:pPr>
      <w:r>
        <w:rPr>
          <w:rFonts w:cs="Times New Roman"/>
          <w:b/>
        </w:rPr>
        <w:t>BÁO CÁO</w:t>
      </w:r>
    </w:p>
    <w:p w14:paraId="131C7A3D" w14:textId="77777777" w:rsidR="00641A2A" w:rsidRDefault="00000000">
      <w:pPr>
        <w:keepNext/>
        <w:spacing w:after="0" w:line="240" w:lineRule="auto"/>
        <w:jc w:val="center"/>
      </w:pPr>
      <w:r>
        <w:rPr>
          <w:rFonts w:cs="Times New Roman"/>
          <w:b/>
        </w:rPr>
        <w:t>Đánh giá thực trạng quan hệ xã hội có liên quan đến dự thảo Nghị định sửa đổi, bổ sung một số điều của Nghị định số 144/2020/NĐ-CP ngày 14 tháng 12 năm 2020 của Chính phủ quy định về hoạt động nghệ thuật biểu diễn</w:t>
      </w:r>
    </w:p>
    <w:p w14:paraId="468A444F" w14:textId="77777777" w:rsidR="00641A2A" w:rsidRDefault="00641A2A">
      <w:pPr>
        <w:pBdr>
          <w:bottom w:val="single" w:sz="6" w:space="1" w:color="000000"/>
        </w:pBdr>
        <w:spacing w:after="240" w:line="240" w:lineRule="auto"/>
        <w:ind w:left="3402" w:right="3402"/>
        <w:jc w:val="center"/>
      </w:pPr>
    </w:p>
    <w:p w14:paraId="416B75D9" w14:textId="77777777" w:rsidR="00641A2A" w:rsidRDefault="00000000" w:rsidP="00C734D6">
      <w:pPr>
        <w:spacing w:before="120" w:after="120" w:line="312" w:lineRule="auto"/>
        <w:ind w:firstLine="567"/>
        <w:jc w:val="both"/>
      </w:pPr>
      <w:r>
        <w:rPr>
          <w:rFonts w:cs="Times New Roman"/>
        </w:rPr>
        <w:t>Thực hiện quy định của Luật Ban hành văn bản quy phạm pháp luật, Bộ Văn hóa, Thể thao và Du lịch đã tiến hành đánh giá thực trạng quan hệ xã hội có liên quan đến dự thảo Nghị định sửa đổi, bổ sung một số điều của Nghị định số 144/2020/NĐ-CP ngày 14 tháng 12 năm 2020 của Chính phủ quy định về hoạt động nghệ thuật biểu diễn (dự thảo Nghị định). Kết quả như sau:</w:t>
      </w:r>
    </w:p>
    <w:p w14:paraId="5294D5EE" w14:textId="77777777" w:rsidR="00641A2A" w:rsidRDefault="00000000" w:rsidP="00C734D6">
      <w:pPr>
        <w:keepNext/>
        <w:spacing w:before="120" w:after="120" w:line="312" w:lineRule="auto"/>
        <w:ind w:firstLine="567"/>
        <w:jc w:val="both"/>
      </w:pPr>
      <w:r>
        <w:rPr>
          <w:rFonts w:cs="Times New Roman"/>
          <w:b/>
        </w:rPr>
        <w:t>I. BỐI CẢNH THỰC HIỆN ĐÁNH GIÁ</w:t>
      </w:r>
    </w:p>
    <w:p w14:paraId="32DFEBF8" w14:textId="77777777" w:rsidR="00641A2A" w:rsidRDefault="00000000" w:rsidP="00C734D6">
      <w:pPr>
        <w:keepNext/>
        <w:spacing w:before="120" w:after="120" w:line="312" w:lineRule="auto"/>
        <w:ind w:firstLine="567"/>
        <w:jc w:val="both"/>
      </w:pPr>
      <w:r>
        <w:rPr>
          <w:rFonts w:cs="Times New Roman"/>
          <w:b/>
        </w:rPr>
        <w:t>1. Bối cảnh trong nước và quốc tế liên quan đến các quan hệ xã hội</w:t>
      </w:r>
    </w:p>
    <w:p w14:paraId="536C6122" w14:textId="77777777" w:rsidR="00641A2A" w:rsidRDefault="00000000" w:rsidP="00C734D6">
      <w:pPr>
        <w:spacing w:before="120" w:after="120" w:line="312" w:lineRule="auto"/>
        <w:ind w:firstLine="567"/>
        <w:jc w:val="both"/>
      </w:pPr>
      <w:r>
        <w:rPr>
          <w:rFonts w:cs="Times New Roman"/>
        </w:rPr>
        <w:t>Sau hơn 5 năm triển khai thực hiện, Nghị định số 144/2020/NĐ-CP đã góp phần đổi mới phương thức quản lý nhà nước trong lĩnh vực nghệ thuật biểu diễn; tạo điều kiện thuận lợi cho hoạt động sáng tạo, tổ chức biểu diễn nghệ thuật; thúc đẩy xã hội hóa và nâng cao hiệu quả quản lý nhà nước trong lĩnh vực nghệ thuật biểu diễn.</w:t>
      </w:r>
    </w:p>
    <w:p w14:paraId="7FD73F99" w14:textId="77777777" w:rsidR="00641A2A" w:rsidRDefault="00000000" w:rsidP="00C734D6">
      <w:pPr>
        <w:spacing w:before="120" w:after="120" w:line="312" w:lineRule="auto"/>
        <w:ind w:firstLine="567"/>
        <w:jc w:val="both"/>
      </w:pPr>
      <w:r>
        <w:rPr>
          <w:rFonts w:cs="Times New Roman"/>
        </w:rPr>
        <w:t xml:space="preserve">Đến nay, hệ thống pháp luật có liên quan đã có nhiều thay đổi. Luật Đầu tư số 143/2025/QH15 (Luật Đầu tư năm 2025) không còn xác định ngành nghề "Kinh doanh dịch vụ biểu diễn nghệ thuật, trình diễn thời trang, tổ chức thi người đẹp, người mẫu" là ngành nghề đầu tư kinh doanh có điều kiện kể từ ngày 01 tháng 7 năm 2026. Mô hình chính quyền địa phương 02 cấp được tổ chức theo Luật Tổ chức chính quyền địa phương số 72/2025/QH15. Chính phủ ban hành Nghị quyết số 18/2026/NQ-CP ngày 29 tháng 4 năm 2026 về cắt giảm, phân cấp, đơn giản hóa thủ tục hành chính, điều kiện đầu tư kinh doanh thuộc phạm vi quản lý của Bộ Văn hóa, Thể thao và Du lịch (Nghị quyết số 18/2026/NQ-CP) và Nghị quyết số 66.18/2026/NQ-CP ngày 18 tháng 5 năm </w:t>
      </w:r>
      <w:r>
        <w:rPr>
          <w:rFonts w:cs="Times New Roman"/>
        </w:rPr>
        <w:lastRenderedPageBreak/>
        <w:t>2026 về phân quyền, cắt giảm, đơn giản hóa thủ tục hành chính, điều kiện kinh doanh (Nghị quyết số 66.18/2026/NQ-CP).</w:t>
      </w:r>
    </w:p>
    <w:p w14:paraId="7FAFC026" w14:textId="77777777" w:rsidR="00641A2A" w:rsidRDefault="00000000" w:rsidP="00C734D6">
      <w:pPr>
        <w:spacing w:before="120" w:after="120" w:line="312" w:lineRule="auto"/>
        <w:ind w:firstLine="567"/>
        <w:jc w:val="both"/>
      </w:pPr>
      <w:r>
        <w:rPr>
          <w:rFonts w:cs="Times New Roman"/>
        </w:rPr>
        <w:t>Về bối cảnh quốc tế, dịch vụ giải trí, bao gồm nghệ thuật biểu diễn, là phân ngành Việt Nam có cam kết mở cửa thị trường trong khuôn khổ Tổ chức Thương mại thế giới và các hiệp định thương mại tự do. Dự thảo Nghị định không điều chỉnh điều kiện tiếp cận thị trường đối với nhà đầu tư nước ngoài.</w:t>
      </w:r>
    </w:p>
    <w:p w14:paraId="146B5D7B" w14:textId="77777777" w:rsidR="00641A2A" w:rsidRDefault="00000000" w:rsidP="00C734D6">
      <w:pPr>
        <w:keepNext/>
        <w:spacing w:before="120" w:after="120" w:line="312" w:lineRule="auto"/>
        <w:ind w:firstLine="567"/>
        <w:jc w:val="both"/>
      </w:pPr>
      <w:r>
        <w:rPr>
          <w:rFonts w:cs="Times New Roman"/>
          <w:b/>
        </w:rPr>
        <w:t>2. Các chủ trương, đường lối của Đảng, chính sách của Nhà nước liên quan đến quan hệ xã hội</w:t>
      </w:r>
    </w:p>
    <w:p w14:paraId="75EDEBE8" w14:textId="77777777" w:rsidR="00641A2A" w:rsidRDefault="00000000" w:rsidP="00C734D6">
      <w:pPr>
        <w:spacing w:before="120" w:after="120" w:line="312" w:lineRule="auto"/>
        <w:ind w:firstLine="567"/>
        <w:jc w:val="both"/>
      </w:pPr>
      <w:r>
        <w:rPr>
          <w:rFonts w:cs="Times New Roman"/>
        </w:rPr>
        <w:t>Nghị quyết số 66-NQ/TW ngày 30 tháng 4 năm 2025 của Bộ Chính trị về đổi mới công tác xây dựng và thi hành pháp luật đáp ứng yêu cầu phát triển đất nước trong kỷ nguyên mới và Nghị quyết số 68-NQ/TW ngày 04 tháng 5 năm 2025 của Bộ Chính trị về phát triển kinh tế tư nhân đặt yêu cầu cắt giảm, đơn giản hóa điều kiện đầu tư kinh doanh, thủ tục hành chính và chuyển mạnh từ tiền kiểm sang hậu kiểm.</w:t>
      </w:r>
    </w:p>
    <w:p w14:paraId="43801446" w14:textId="77777777" w:rsidR="00641A2A" w:rsidRDefault="00000000" w:rsidP="00C734D6">
      <w:pPr>
        <w:spacing w:before="120" w:after="120" w:line="312" w:lineRule="auto"/>
        <w:ind w:firstLine="567"/>
        <w:jc w:val="both"/>
      </w:pPr>
      <w:r>
        <w:rPr>
          <w:rFonts w:cs="Times New Roman"/>
        </w:rPr>
        <w:t>Thủ tướng Chính phủ có ý kiến chỉ đạo tại Công văn số 527/TTg-CĐS ngày 18 tháng 5 năm 2026 yêu cầu các bộ, cơ quan ngang bộ khẩn trương hoàn thiện hệ thống văn bản quy phạm pháp luật thuộc thẩm quyền, đồng thời tổ chức công bố, công khai đầy đủ các thủ tục hành chính, điều kiện kinh doanh đã được cắt giảm, phân cấp. Tại Công văn số 9432/VPCP-KGVX ngày 16 tháng 9 năm 2026 của Văn phòng Chính phủ, Phó Thủ tướng Chính phủ Phạm Thị Thanh Trà đồng ý áp dụng trình tự, thủ tục rút gọn đối với việc xây dựng, ban hành Nghị định sửa đổi, bổ sung một số điều của Nghị định số 144/2020/NĐ-CP.</w:t>
      </w:r>
    </w:p>
    <w:p w14:paraId="239697F9" w14:textId="77777777" w:rsidR="00641A2A" w:rsidRDefault="00000000" w:rsidP="00C734D6">
      <w:pPr>
        <w:keepNext/>
        <w:spacing w:before="120" w:after="120" w:line="312" w:lineRule="auto"/>
        <w:ind w:firstLine="567"/>
        <w:jc w:val="both"/>
      </w:pPr>
      <w:r>
        <w:rPr>
          <w:rFonts w:cs="Times New Roman"/>
          <w:b/>
        </w:rPr>
        <w:t>II. THỰC TRẠNG QUAN HỆ XÃ HỘI</w:t>
      </w:r>
    </w:p>
    <w:p w14:paraId="6350FD6D" w14:textId="77777777" w:rsidR="00641A2A" w:rsidRDefault="00000000" w:rsidP="00C734D6">
      <w:pPr>
        <w:keepNext/>
        <w:spacing w:before="120" w:after="120" w:line="312" w:lineRule="auto"/>
        <w:ind w:firstLine="567"/>
        <w:jc w:val="both"/>
      </w:pPr>
      <w:r>
        <w:rPr>
          <w:rFonts w:cs="Times New Roman"/>
          <w:b/>
        </w:rPr>
        <w:t>1. Quan hệ xã hội cần được điều chỉnh</w:t>
      </w:r>
    </w:p>
    <w:p w14:paraId="351733DD" w14:textId="77777777" w:rsidR="00641A2A" w:rsidRDefault="00000000" w:rsidP="00C734D6">
      <w:pPr>
        <w:spacing w:before="120" w:after="120" w:line="312" w:lineRule="auto"/>
        <w:ind w:firstLine="567"/>
        <w:jc w:val="both"/>
      </w:pPr>
      <w:r>
        <w:rPr>
          <w:rFonts w:cs="Times New Roman"/>
        </w:rPr>
        <w:t>Quan hệ xã hội cần được điều chỉnh là quan hệ quản lý nhà nước đối với hoạt động tổ chức biểu diễn nghệ thuật, tổ chức cuộc thi, liên hoan các loại hình nghệ thuật biểu diễn, tổ chức cuộc thi người đẹp, người mẫu và lưu hành bản ghi âm, ghi hình có nội dung biểu diễn nghệ thuật, sau khi điều kiện đầu tư kinh doanh và thủ tục chấp thuận được cắt giảm.</w:t>
      </w:r>
    </w:p>
    <w:p w14:paraId="562D6306" w14:textId="77777777" w:rsidR="00641A2A" w:rsidRDefault="00000000" w:rsidP="00C734D6">
      <w:pPr>
        <w:spacing w:before="120" w:after="120" w:line="312" w:lineRule="auto"/>
        <w:ind w:firstLine="567"/>
        <w:jc w:val="both"/>
      </w:pPr>
      <w:r>
        <w:rPr>
          <w:rFonts w:cs="Times New Roman"/>
        </w:rPr>
        <w:t xml:space="preserve">Về điều kiện đầu tư kinh doanh, khoản 2 Điều 5 Nghị quyết số 18/2026/NQ-CP quy định các quy định về cắt giảm điều kiện đầu tư kinh doanh tại Mục 2 Phụ lục II có hiệu lực cùng thời điểm với Phụ lục IV Luật Đầu tư năm </w:t>
      </w:r>
      <w:r>
        <w:rPr>
          <w:rFonts w:cs="Times New Roman"/>
        </w:rPr>
        <w:lastRenderedPageBreak/>
        <w:t>2025. Kể từ ngày 01 tháng 7 năm 2026, các điều kiện đầu tư kinh doanh quy định tại khoản 1 Điều 10, khoản 1 Điều 13, khoản 1 Điều 16 và Điều 19 Nghị định số 144/2020/NĐ-CP chấm dứt hiệu lực áp dụng. Trong khi đó, Nghị định số 144/2020/NĐ-CP hiện vẫn quy định điều kiện tổ chức biểu diễn nghệ thuật, tổ chức cuộc thi, liên hoan và thi người đẹp, người mẫu theo phương thức quản lý bằng điều kiện kinh doanh, chưa có biện pháp quản lý thay thế được quy định bằng văn bản quy phạm pháp luật.</w:t>
      </w:r>
    </w:p>
    <w:p w14:paraId="263CD0CC" w14:textId="77777777" w:rsidR="00641A2A" w:rsidRDefault="00000000" w:rsidP="00C734D6">
      <w:pPr>
        <w:spacing w:before="120" w:after="120" w:line="312" w:lineRule="auto"/>
        <w:ind w:firstLine="567"/>
        <w:jc w:val="both"/>
      </w:pPr>
      <w:r>
        <w:rPr>
          <w:rFonts w:cs="Times New Roman"/>
        </w:rPr>
        <w:t>Về thủ tục hành chính, thủ tục cấp văn bản chấp thuận tại các Điều 10, 13 và 16 là hình thức áp dụng điều kiện đầu tư kinh doanh. Khi điều kiện đã được cắt giảm, việc tiếp tục duy trì thủ tục chấp thuận không còn phù hợp với Luật Đầu tư năm 2025. Trước đó, ngày 13 tháng 3 năm 2026, Bộ Văn hóa, Thể thao và Du lịch đã ban hành Quyết định số 525/QĐ-BVHTTDL hướng dẫn áp dụng các Điều 10, 13 và 16 Nghị định số 144/2020/NĐ-CP theo ủy quyền tại Nghị quyết số 35/NQ-CP ngày 05 tháng 3 năm 2026 của Chính phủ. Có thể nhận thấy việc áp dụng các điều này đã phát sinh vướng mắc trước thời điểm cắt giảm điều kiện đầu tư kinh doanh.</w:t>
      </w:r>
    </w:p>
    <w:p w14:paraId="0622E001" w14:textId="77777777" w:rsidR="00641A2A" w:rsidRDefault="00000000" w:rsidP="00C734D6">
      <w:pPr>
        <w:spacing w:before="120" w:after="120" w:line="312" w:lineRule="auto"/>
        <w:ind w:firstLine="567"/>
        <w:jc w:val="both"/>
      </w:pPr>
      <w:r>
        <w:rPr>
          <w:rFonts w:cs="Times New Roman"/>
        </w:rPr>
        <w:t>Về phân cấp, việc tiếp nhận thông báo tổ chức biểu diễn nghệ thuật quy định tại điểm b khoản 3 Điều 9, tiếp nhận thông báo tổ chức cuộc thi, liên hoan quy định tại điểm b khoản 2 Điều 12 Nghị định số 144/2020/NĐ-CP được phân cấp cho Ủy ban nhân dân cấp xã theo Nghị định số 137/2025/NĐ-CP ngày 12 tháng 6 năm 2025 của Chính phủ quy định về phân định thẩm quyền của chính quyền địa phương 02 cấp trong lĩnh vực văn hóa, thể thao và du lịch, hết hiệu lực kể từ ngày 01 tháng 3 năm 2027. Thủ tục chấp thuận tổ chức biểu diễn nghệ thuật trong khuôn khổ hợp tác quốc tế và chấp thuận tổ chức cuộc thi, liên hoan toàn quốc và quốc tế của các hội chuyên ngành về nghệ thuật biểu diễn thuộc Trung ương, đơn vị sự nghiệp công lập có chức năng biểu diễn nghệ thuật thuộc Trung ương đã được phân cấp cho Ủy ban nhân dân cấp tỉnh tại mục II và mục III Phụ lục I Nghị quyết số 18/2026/NQ-CP. Theo khoản 2 Điều 5 Nghị quyết số 18/2026/NQ-CP, các quy định về phân cấp tại Phụ lục I có hiệu lực từ ngày 01 tháng 6 năm 2026 đến hết ngày 01 tháng 3 năm 2027.</w:t>
      </w:r>
    </w:p>
    <w:p w14:paraId="02F83B31" w14:textId="77777777" w:rsidR="00641A2A" w:rsidRDefault="00000000" w:rsidP="00C734D6">
      <w:pPr>
        <w:spacing w:before="120" w:after="120" w:line="312" w:lineRule="auto"/>
        <w:ind w:firstLine="567"/>
        <w:jc w:val="both"/>
      </w:pPr>
      <w:r>
        <w:rPr>
          <w:rFonts w:cs="Times New Roman"/>
        </w:rPr>
        <w:t xml:space="preserve">Về lưu hành bản ghi âm, ghi hình, Điều 22 Nghị định số 144/2020/NĐ-CP được xác định phải sửa đổi tại Phụ lục II Nghị quyết số 66.18/2026/NQ-CP; phần D Mục 3 Phụ lục I.9 Nghị quyết này quy định tổ chức, cá nhân phải thực </w:t>
      </w:r>
      <w:r>
        <w:rPr>
          <w:rFonts w:cs="Times New Roman"/>
        </w:rPr>
        <w:lastRenderedPageBreak/>
        <w:t>hiện việc lưu chiểu theo Điều 23 Nghị định số 144/2020/NĐ-CP. Nghị quyết số 66.18/2026/NQ-CP có hiệu lực đến hết ngày 28 tháng 02 năm 2027.</w:t>
      </w:r>
    </w:p>
    <w:p w14:paraId="08037C74" w14:textId="77777777" w:rsidR="00641A2A" w:rsidRDefault="00000000" w:rsidP="00C734D6">
      <w:pPr>
        <w:keepNext/>
        <w:spacing w:before="120" w:after="120" w:line="312" w:lineRule="auto"/>
        <w:ind w:firstLine="567"/>
        <w:jc w:val="both"/>
      </w:pPr>
      <w:r>
        <w:rPr>
          <w:rFonts w:cs="Times New Roman"/>
          <w:b/>
        </w:rPr>
        <w:t>2. Lý do cần có quy định của pháp luật để điều chỉnh quan hệ xã hội</w:t>
      </w:r>
    </w:p>
    <w:p w14:paraId="08CA23B8" w14:textId="77777777" w:rsidR="00641A2A" w:rsidRDefault="00000000" w:rsidP="00C734D6">
      <w:pPr>
        <w:spacing w:before="120" w:after="120" w:line="312" w:lineRule="auto"/>
        <w:ind w:firstLine="567"/>
        <w:jc w:val="both"/>
      </w:pPr>
      <w:r>
        <w:rPr>
          <w:rFonts w:cs="Times New Roman"/>
        </w:rPr>
        <w:t>Các quy định về phân cấp tại Nghị quyết số 18/2026/NQ-CP, Nghị định số 137/2025/NĐ-CP và quy định tại phần D Mục 3 Phụ lục I.9 Nghị quyết số 66.18/2026/NQ-CP đều có hiệu lực trong thời hạn nhất định, chậm nhất đến ngày 01 tháng 3 năm 2027. Nếu Nghị định số 144/2020/NĐ-CP không được sửa đổi, sau các mốc này việc phân cấp cho Ủy ban nhân dân cấp tỉnh, cấp xã mất căn cứ pháp lý. Đồng thời, kể từ ngày 01 tháng 7 năm 2026, hoạt động tổ chức biểu diễn nghệ thuật, tổ chức cuộc thi, liên hoan, tổ chức cuộc thi người đẹp, người mẫu trước đây phải được chấp thuận chưa có biện pháp quản lý thay thế được quy định trong Nghị định.</w:t>
      </w:r>
    </w:p>
    <w:p w14:paraId="4DC90F71" w14:textId="77777777" w:rsidR="00641A2A" w:rsidRDefault="00000000" w:rsidP="00C734D6">
      <w:pPr>
        <w:spacing w:before="120" w:after="120" w:line="312" w:lineRule="auto"/>
        <w:ind w:firstLine="567"/>
        <w:jc w:val="both"/>
      </w:pPr>
      <w:r>
        <w:rPr>
          <w:rFonts w:cs="Times New Roman"/>
        </w:rPr>
        <w:t>Với các quy định trên, nếu không kịp thời sửa đổi, bổ sung Nghị định số 144/2020/NĐ-CP sẽ phát sinh thiếu thống nhất với Luật Đầu tư năm 2025 và các nghị quyết của Chính phủ; đồng thời dẫn đến khoảng trống pháp lý trong quản lý nhà nước đối với hoạt động nghệ thuật biểu diễn. Vì vậy, cần quy định bằng văn bản quy phạm pháp luật cơ chế thông báo kèm các biện pháp hậu kiểm thay thế cho điều kiện đầu tư kinh doanh và thủ tục chấp thuận đã cắt giảm; quy định ổn định thẩm quyền của Ủy ban nhân dân cấp tỉnh, cấp xã; và xác định lại chủ thể, cơ quan tiếp nhận lưu chiểu bản ghi âm, ghi hình.</w:t>
      </w:r>
    </w:p>
    <w:p w14:paraId="3562492E" w14:textId="77777777" w:rsidR="00641A2A" w:rsidRDefault="00000000" w:rsidP="00C734D6">
      <w:pPr>
        <w:keepNext/>
        <w:spacing w:before="120" w:after="120" w:line="312" w:lineRule="auto"/>
        <w:ind w:firstLine="567"/>
        <w:jc w:val="both"/>
      </w:pPr>
      <w:r>
        <w:rPr>
          <w:rFonts w:cs="Times New Roman"/>
          <w:b/>
        </w:rPr>
        <w:t>3. Thẩm quyền ban hành các quy định của pháp luật để điều chỉnh quan hệ xã hội</w:t>
      </w:r>
    </w:p>
    <w:p w14:paraId="169E4893" w14:textId="77777777" w:rsidR="00641A2A" w:rsidRDefault="00000000" w:rsidP="00C734D6">
      <w:pPr>
        <w:spacing w:before="120" w:after="120" w:line="312" w:lineRule="auto"/>
        <w:ind w:firstLine="567"/>
        <w:jc w:val="both"/>
      </w:pPr>
      <w:r>
        <w:rPr>
          <w:rFonts w:cs="Times New Roman"/>
        </w:rPr>
        <w:t>Nội dung điều chỉnh là biện pháp cụ thể để tổ chức thi hành Luật Đầu tư năm 2025 và phân cấp nhiệm vụ, quyền hạn, thuộc thẩm quyền ban hành nghị định của Chính phủ theo điểm b khoản 1 Điều 14 Luật Ban hành văn bản quy phạm pháp luật năm 2025. Việc phân cấp phải được quy định trong văn bản quy phạm pháp luật của cơ quan phân cấp theo khoản 2 Điều 13 Luật Tổ chức chính quyền địa phương số 72/2025/QH15. Điểm b khoản 1 Điều 4 Nghị quyết số 18/2026/NQ-CP giao Bộ trưởng trình cơ quan có thẩm quyền ban hành văn bản quy phạm pháp luật theo các Phụ lục của Nghị quyết, bảo đảm có hiệu lực trước ngày 01 tháng 3 năm 2027; Phụ lục III Nghị quyết xác định Nghị định số 144/2020/NĐ-CP là văn bản phải sửa đổi, bổ sung.</w:t>
      </w:r>
    </w:p>
    <w:p w14:paraId="20F1A9B3" w14:textId="77777777" w:rsidR="003F7AE0" w:rsidRDefault="00000000" w:rsidP="00C734D6">
      <w:pPr>
        <w:spacing w:before="120" w:after="120" w:line="312" w:lineRule="auto"/>
        <w:ind w:firstLine="567"/>
        <w:jc w:val="both"/>
        <w:rPr>
          <w:lang w:val="vi-VN"/>
        </w:rPr>
      </w:pPr>
      <w:r>
        <w:rPr>
          <w:rFonts w:cs="Times New Roman"/>
        </w:rPr>
        <w:lastRenderedPageBreak/>
        <w:t>Dự thảo Nghị định không quy định vấn đề thuộc thẩm quyền của Quốc hội, Ủy ban Thường vụ Quốc hội.</w:t>
      </w:r>
    </w:p>
    <w:p w14:paraId="65365CDB" w14:textId="77777777" w:rsidR="003F7AE0" w:rsidRDefault="00000000" w:rsidP="00C734D6">
      <w:pPr>
        <w:spacing w:before="120" w:after="120" w:line="312" w:lineRule="auto"/>
        <w:ind w:firstLine="567"/>
        <w:jc w:val="both"/>
        <w:rPr>
          <w:lang w:val="vi-VN"/>
        </w:rPr>
      </w:pPr>
      <w:r>
        <w:rPr>
          <w:rFonts w:cs="Times New Roman"/>
          <w:b/>
        </w:rPr>
        <w:t>III. ĐỀ XUẤT, KIẾN NGHỊ</w:t>
      </w:r>
    </w:p>
    <w:p w14:paraId="7C49A3BB" w14:textId="77777777" w:rsidR="008601CF" w:rsidRDefault="00000000" w:rsidP="00C734D6">
      <w:pPr>
        <w:spacing w:before="120" w:after="120" w:line="312" w:lineRule="auto"/>
        <w:ind w:firstLine="567"/>
        <w:jc w:val="both"/>
        <w:rPr>
          <w:rFonts w:cs="Times New Roman"/>
          <w:lang w:val="vi-VN"/>
        </w:rPr>
      </w:pPr>
      <w:r>
        <w:rPr>
          <w:rFonts w:cs="Times New Roman"/>
        </w:rPr>
        <w:t>Bộ Văn hóa, Thể thao và Du lịch đề xuất Chính phủ ban hành Nghị định sửa đổi, bổ sung một số điều của Nghị định số 144/2020/NĐ-CP theo trình tự, thủ tục rút gọn, có hiệu lực kể từ ngày ký ban hành, với các nội dung chính sau: bãi bỏ các quy định về điều kiện đầu tư kinh doanh không còn phù hợp với Luật Đầu tư năm 2025 và các thủ tục chấp thuận tương ứng; chuyển sang cơ chế thông báo kèm các biện pháp hậu kiểm; sửa đổi các quy định về thẩm quyền quản lý nhà nước đang thuộc Bộ Văn hóa, Thể thao và Du lịch theo hướng phân cấp cho địa phương; sửa đổi quy định về cơ quan tiếp nhận thông báo phù hợp với mô hình chính quyền địa phương hai cấp; xác định lại chủ thể và cơ quan</w:t>
      </w:r>
      <w:r w:rsidR="008601CF">
        <w:rPr>
          <w:rFonts w:cs="Times New Roman"/>
          <w:lang w:val="vi-VN"/>
        </w:rPr>
        <w:t xml:space="preserve"> </w:t>
      </w:r>
      <w:r>
        <w:rPr>
          <w:rFonts w:cs="Times New Roman"/>
        </w:rPr>
        <w:t>tiếp nhận lưu chiểu bản ghi âm, ghi hình</w:t>
      </w:r>
      <w:r w:rsidR="008601CF">
        <w:rPr>
          <w:rFonts w:cs="Times New Roman"/>
          <w:lang w:val="vi-VN"/>
        </w:rPr>
        <w:t>.</w:t>
      </w:r>
    </w:p>
    <w:p w14:paraId="1D4D98C3" w14:textId="77777777" w:rsidR="008601CF" w:rsidRDefault="008601CF" w:rsidP="008601CF">
      <w:pPr>
        <w:spacing w:before="120" w:after="120" w:line="360" w:lineRule="exact"/>
        <w:ind w:firstLine="567"/>
        <w:jc w:val="both"/>
        <w:rPr>
          <w:rFonts w:cs="Times New Roman"/>
          <w:lang w:val="vi-VN"/>
        </w:rPr>
      </w:pPr>
    </w:p>
    <w:tbl>
      <w:tblPr>
        <w:tblW w:w="9072" w:type="dxa"/>
        <w:tblLayout w:type="fixed"/>
        <w:tblCellMar>
          <w:left w:w="0" w:type="dxa"/>
          <w:right w:w="0" w:type="dxa"/>
        </w:tblCellMar>
        <w:tblLook w:val="04A0" w:firstRow="1" w:lastRow="0" w:firstColumn="1" w:lastColumn="0" w:noHBand="0" w:noVBand="1"/>
      </w:tblPr>
      <w:tblGrid>
        <w:gridCol w:w="4904"/>
        <w:gridCol w:w="4168"/>
      </w:tblGrid>
      <w:tr w:rsidR="008601CF" w14:paraId="660619D7" w14:textId="77777777" w:rsidTr="00E81126">
        <w:trPr>
          <w:cantSplit/>
        </w:trPr>
        <w:tc>
          <w:tcPr>
            <w:tcW w:w="4904" w:type="dxa"/>
          </w:tcPr>
          <w:p w14:paraId="44EA2AAF" w14:textId="77777777" w:rsidR="008601CF" w:rsidRDefault="008601CF" w:rsidP="00E81126">
            <w:pPr>
              <w:spacing w:before="120" w:after="0" w:line="240" w:lineRule="auto"/>
            </w:pPr>
            <w:r>
              <w:rPr>
                <w:rFonts w:cs="Times New Roman"/>
                <w:b/>
                <w:i/>
                <w:sz w:val="24"/>
              </w:rPr>
              <w:t>Nơi nhận:</w:t>
            </w:r>
          </w:p>
          <w:p w14:paraId="66745E1A" w14:textId="77777777" w:rsidR="008601CF" w:rsidRDefault="008601CF" w:rsidP="00E81126">
            <w:pPr>
              <w:spacing w:after="0" w:line="240" w:lineRule="auto"/>
            </w:pPr>
            <w:r>
              <w:rPr>
                <w:rFonts w:cs="Times New Roman"/>
                <w:sz w:val="22"/>
              </w:rPr>
              <w:t>- Bộ trưởng (để báo cáo);</w:t>
            </w:r>
          </w:p>
          <w:p w14:paraId="194B062E" w14:textId="77777777" w:rsidR="008601CF" w:rsidRDefault="008601CF" w:rsidP="00E81126">
            <w:pPr>
              <w:spacing w:after="0" w:line="240" w:lineRule="auto"/>
            </w:pPr>
            <w:r>
              <w:rPr>
                <w:rFonts w:cs="Times New Roman"/>
                <w:sz w:val="22"/>
              </w:rPr>
              <w:t>- Các Thứ trưởng;</w:t>
            </w:r>
          </w:p>
          <w:p w14:paraId="6E38DA6A" w14:textId="77777777" w:rsidR="008601CF" w:rsidRDefault="008601CF" w:rsidP="00E81126">
            <w:pPr>
              <w:spacing w:after="0" w:line="240" w:lineRule="auto"/>
            </w:pPr>
            <w:r>
              <w:rPr>
                <w:rFonts w:cs="Times New Roman"/>
                <w:sz w:val="22"/>
              </w:rPr>
              <w:t>- Lưu: VT, NTBD.</w:t>
            </w:r>
          </w:p>
        </w:tc>
        <w:tc>
          <w:tcPr>
            <w:tcW w:w="4168" w:type="dxa"/>
          </w:tcPr>
          <w:p w14:paraId="16200E32" w14:textId="77777777" w:rsidR="008601CF" w:rsidRDefault="008601CF" w:rsidP="00E81126">
            <w:pPr>
              <w:spacing w:before="120" w:after="0" w:line="240" w:lineRule="auto"/>
              <w:jc w:val="center"/>
            </w:pPr>
            <w:r>
              <w:rPr>
                <w:rFonts w:cs="Times New Roman"/>
                <w:b/>
              </w:rPr>
              <w:t>KT. BỘ TRƯỞNG</w:t>
            </w:r>
          </w:p>
          <w:p w14:paraId="66CD470A" w14:textId="77777777" w:rsidR="008601CF" w:rsidRDefault="008601CF" w:rsidP="00E81126">
            <w:pPr>
              <w:spacing w:after="0" w:line="240" w:lineRule="auto"/>
              <w:jc w:val="center"/>
            </w:pPr>
            <w:r>
              <w:rPr>
                <w:rFonts w:cs="Times New Roman"/>
                <w:b/>
              </w:rPr>
              <w:t>THỨ TRƯỞNG</w:t>
            </w:r>
          </w:p>
          <w:p w14:paraId="6C2B3148" w14:textId="77777777" w:rsidR="008601CF" w:rsidRDefault="008601CF" w:rsidP="00E81126">
            <w:pPr>
              <w:spacing w:after="0" w:line="240" w:lineRule="auto"/>
              <w:jc w:val="center"/>
            </w:pPr>
          </w:p>
          <w:p w14:paraId="500E9183" w14:textId="77777777" w:rsidR="008601CF" w:rsidRDefault="008601CF" w:rsidP="00E81126">
            <w:pPr>
              <w:spacing w:after="0" w:line="240" w:lineRule="auto"/>
              <w:jc w:val="center"/>
            </w:pPr>
          </w:p>
          <w:p w14:paraId="59F14041" w14:textId="77777777" w:rsidR="008601CF" w:rsidRDefault="008601CF" w:rsidP="00E81126">
            <w:pPr>
              <w:spacing w:after="0" w:line="240" w:lineRule="auto"/>
              <w:jc w:val="center"/>
            </w:pPr>
          </w:p>
          <w:p w14:paraId="173AEC83" w14:textId="77777777" w:rsidR="008601CF" w:rsidRDefault="008601CF" w:rsidP="00E81126">
            <w:pPr>
              <w:spacing w:after="0" w:line="240" w:lineRule="auto"/>
              <w:jc w:val="center"/>
            </w:pPr>
          </w:p>
          <w:p w14:paraId="4A900A79" w14:textId="77777777" w:rsidR="008601CF" w:rsidRDefault="008601CF" w:rsidP="00E81126">
            <w:pPr>
              <w:spacing w:after="0" w:line="240" w:lineRule="auto"/>
              <w:jc w:val="center"/>
            </w:pPr>
          </w:p>
          <w:p w14:paraId="12EE963B" w14:textId="77777777" w:rsidR="008601CF" w:rsidRDefault="008601CF" w:rsidP="00E81126">
            <w:pPr>
              <w:spacing w:after="0" w:line="240" w:lineRule="auto"/>
              <w:jc w:val="center"/>
            </w:pPr>
            <w:r>
              <w:rPr>
                <w:rFonts w:cs="Times New Roman"/>
                <w:b/>
              </w:rPr>
              <w:t>Tạ Quang Đông</w:t>
            </w:r>
          </w:p>
        </w:tc>
      </w:tr>
    </w:tbl>
    <w:p w14:paraId="6F351B3A" w14:textId="2AED8ACE" w:rsidR="008601CF" w:rsidRPr="008601CF" w:rsidRDefault="008601CF" w:rsidP="008601CF">
      <w:pPr>
        <w:spacing w:before="120" w:after="120" w:line="360" w:lineRule="exact"/>
        <w:ind w:firstLine="567"/>
        <w:jc w:val="both"/>
        <w:rPr>
          <w:rFonts w:cs="Times New Roman"/>
          <w:lang w:val="vi-VN"/>
        </w:rPr>
        <w:sectPr w:rsidR="008601CF" w:rsidRPr="008601CF">
          <w:headerReference w:type="default" r:id="rId8"/>
          <w:pgSz w:w="11906" w:h="16838"/>
          <w:pgMar w:top="1134" w:right="1134" w:bottom="1134" w:left="1701" w:header="720" w:footer="720" w:gutter="0"/>
          <w:cols w:space="720"/>
          <w:titlePg/>
          <w:docGrid w:linePitch="360"/>
        </w:sectPr>
      </w:pPr>
    </w:p>
    <w:p w14:paraId="636265AC" w14:textId="77777777" w:rsidR="00641A2A" w:rsidRDefault="00000000">
      <w:pPr>
        <w:spacing w:after="0" w:line="240" w:lineRule="auto"/>
        <w:jc w:val="center"/>
      </w:pPr>
      <w:r>
        <w:rPr>
          <w:rFonts w:cs="Times New Roman"/>
          <w:b/>
        </w:rPr>
        <w:lastRenderedPageBreak/>
        <w:t>PHỤ LỤC</w:t>
      </w:r>
    </w:p>
    <w:p w14:paraId="50E35D03" w14:textId="77777777" w:rsidR="00641A2A" w:rsidRDefault="00000000">
      <w:pPr>
        <w:spacing w:after="240" w:line="240" w:lineRule="auto"/>
        <w:jc w:val="center"/>
      </w:pPr>
      <w:r>
        <w:rPr>
          <w:rFonts w:cs="Times New Roman"/>
          <w:i/>
        </w:rPr>
        <w:t>(Kèm theo Báo cáo số                  /BC-BVHTTDL ngày            tháng            năm 2026 của Bộ Văn hóa, Thể thao và Du lịch)</w:t>
      </w:r>
    </w:p>
    <w:p w14:paraId="3D741AA6" w14:textId="77777777" w:rsidR="00641A2A" w:rsidRDefault="00000000">
      <w:pPr>
        <w:keepNext/>
        <w:spacing w:before="240" w:after="120" w:line="360" w:lineRule="exact"/>
        <w:ind w:firstLine="567"/>
        <w:jc w:val="both"/>
      </w:pPr>
      <w:r>
        <w:rPr>
          <w:rFonts w:cs="Times New Roman"/>
          <w:b/>
        </w:rPr>
        <w:t>1. Chủ trương, đường lối của Đảng có liên quan đến dự thảo</w:t>
      </w:r>
    </w:p>
    <w:tbl>
      <w:tblPr>
        <w:tblStyle w:val="TableGrid"/>
        <w:tblW w:w="0" w:type="auto"/>
        <w:jc w:val="center"/>
        <w:tblLayout w:type="fixed"/>
        <w:tblLook w:val="04A0" w:firstRow="1" w:lastRow="0" w:firstColumn="1" w:lastColumn="0" w:noHBand="0" w:noVBand="1"/>
      </w:tblPr>
      <w:tblGrid>
        <w:gridCol w:w="567"/>
        <w:gridCol w:w="2721"/>
        <w:gridCol w:w="2721"/>
        <w:gridCol w:w="1587"/>
        <w:gridCol w:w="1474"/>
      </w:tblGrid>
      <w:tr w:rsidR="00641A2A" w14:paraId="4302401C" w14:textId="77777777">
        <w:trPr>
          <w:cantSplit/>
          <w:tblHeader/>
          <w:jc w:val="center"/>
        </w:trPr>
        <w:tc>
          <w:tcPr>
            <w:tcW w:w="567" w:type="dxa"/>
          </w:tcPr>
          <w:p w14:paraId="2A2F34FD" w14:textId="77777777" w:rsidR="00641A2A" w:rsidRDefault="00000000">
            <w:pPr>
              <w:spacing w:before="60" w:after="60"/>
              <w:jc w:val="center"/>
            </w:pPr>
            <w:r>
              <w:rPr>
                <w:rFonts w:cs="Times New Roman"/>
                <w:b/>
                <w:sz w:val="26"/>
              </w:rPr>
              <w:t>TT</w:t>
            </w:r>
          </w:p>
        </w:tc>
        <w:tc>
          <w:tcPr>
            <w:tcW w:w="2721" w:type="dxa"/>
          </w:tcPr>
          <w:p w14:paraId="701089DA" w14:textId="77777777" w:rsidR="00641A2A" w:rsidRDefault="00000000">
            <w:pPr>
              <w:spacing w:before="60" w:after="60"/>
              <w:jc w:val="center"/>
            </w:pPr>
            <w:r>
              <w:rPr>
                <w:rFonts w:cs="Times New Roman"/>
                <w:b/>
                <w:sz w:val="26"/>
              </w:rPr>
              <w:t>Chủ trương, đường lối của Đảng</w:t>
            </w:r>
          </w:p>
        </w:tc>
        <w:tc>
          <w:tcPr>
            <w:tcW w:w="2721" w:type="dxa"/>
          </w:tcPr>
          <w:p w14:paraId="45855606" w14:textId="77777777" w:rsidR="00641A2A" w:rsidRDefault="00000000">
            <w:pPr>
              <w:spacing w:before="60" w:after="60"/>
              <w:jc w:val="center"/>
            </w:pPr>
            <w:r>
              <w:rPr>
                <w:rFonts w:cs="Times New Roman"/>
                <w:b/>
                <w:sz w:val="26"/>
              </w:rPr>
              <w:t>Quy định của dự thảo</w:t>
            </w:r>
          </w:p>
        </w:tc>
        <w:tc>
          <w:tcPr>
            <w:tcW w:w="1587" w:type="dxa"/>
          </w:tcPr>
          <w:p w14:paraId="2741F853" w14:textId="77777777" w:rsidR="00641A2A" w:rsidRDefault="00000000">
            <w:pPr>
              <w:spacing w:before="60" w:after="60"/>
              <w:jc w:val="center"/>
            </w:pPr>
            <w:r>
              <w:rPr>
                <w:rFonts w:cs="Times New Roman"/>
                <w:b/>
                <w:sz w:val="26"/>
              </w:rPr>
              <w:t>Đánh giá</w:t>
            </w:r>
          </w:p>
        </w:tc>
        <w:tc>
          <w:tcPr>
            <w:tcW w:w="1474" w:type="dxa"/>
          </w:tcPr>
          <w:p w14:paraId="28E06152" w14:textId="77777777" w:rsidR="00641A2A" w:rsidRDefault="00000000">
            <w:pPr>
              <w:spacing w:before="60" w:after="60"/>
              <w:jc w:val="center"/>
            </w:pPr>
            <w:r>
              <w:rPr>
                <w:rFonts w:cs="Times New Roman"/>
                <w:b/>
                <w:sz w:val="26"/>
              </w:rPr>
              <w:t>Đề xuất xử lý</w:t>
            </w:r>
          </w:p>
        </w:tc>
      </w:tr>
      <w:tr w:rsidR="00641A2A" w14:paraId="7C0884EE" w14:textId="77777777">
        <w:trPr>
          <w:cantSplit/>
          <w:jc w:val="center"/>
        </w:trPr>
        <w:tc>
          <w:tcPr>
            <w:tcW w:w="567" w:type="dxa"/>
          </w:tcPr>
          <w:p w14:paraId="48624A4A" w14:textId="77777777" w:rsidR="00641A2A" w:rsidRDefault="00000000">
            <w:pPr>
              <w:spacing w:before="60" w:after="60"/>
              <w:jc w:val="center"/>
            </w:pPr>
            <w:r>
              <w:rPr>
                <w:rFonts w:cs="Times New Roman"/>
                <w:sz w:val="26"/>
              </w:rPr>
              <w:t>1</w:t>
            </w:r>
          </w:p>
        </w:tc>
        <w:tc>
          <w:tcPr>
            <w:tcW w:w="2721" w:type="dxa"/>
          </w:tcPr>
          <w:p w14:paraId="7DC8C3BC" w14:textId="77777777" w:rsidR="00641A2A" w:rsidRDefault="00000000">
            <w:pPr>
              <w:spacing w:before="60" w:after="60"/>
            </w:pPr>
            <w:r>
              <w:rPr>
                <w:rFonts w:cs="Times New Roman"/>
                <w:sz w:val="26"/>
              </w:rPr>
              <w:t>Nghị quyết số 66-NQ/TW ngày 30/4/2025 của Bộ Chính trị: cắt giảm, đơn giản hóa điều kiện đầu tư, kinh doanh, thủ tục hành chính bất hợp lý</w:t>
            </w:r>
          </w:p>
        </w:tc>
        <w:tc>
          <w:tcPr>
            <w:tcW w:w="2721" w:type="dxa"/>
          </w:tcPr>
          <w:p w14:paraId="1A09EEBF" w14:textId="77777777" w:rsidR="00641A2A" w:rsidRDefault="00000000">
            <w:pPr>
              <w:spacing w:before="60" w:after="60"/>
            </w:pPr>
            <w:r>
              <w:rPr>
                <w:rFonts w:cs="Times New Roman"/>
                <w:sz w:val="26"/>
              </w:rPr>
              <w:t>Bãi bỏ các Điều 10, 13, 16, Mục 5 (Điều 19, 20), Điều 22; bãi bỏ 04 thủ tục hành chính và 10 mẫu văn bản</w:t>
            </w:r>
          </w:p>
        </w:tc>
        <w:tc>
          <w:tcPr>
            <w:tcW w:w="1587" w:type="dxa"/>
          </w:tcPr>
          <w:p w14:paraId="0A18DB00" w14:textId="77777777" w:rsidR="00641A2A" w:rsidRDefault="00000000">
            <w:pPr>
              <w:spacing w:before="60" w:after="60"/>
            </w:pPr>
            <w:r>
              <w:rPr>
                <w:rFonts w:cs="Times New Roman"/>
                <w:sz w:val="26"/>
              </w:rPr>
              <w:t>Đã thể chế đầy đủ trong phạm vi Nghị định số 144/2020/NĐ-CP</w:t>
            </w:r>
          </w:p>
        </w:tc>
        <w:tc>
          <w:tcPr>
            <w:tcW w:w="1474" w:type="dxa"/>
          </w:tcPr>
          <w:p w14:paraId="769638A8" w14:textId="77777777" w:rsidR="00641A2A" w:rsidRDefault="00000000">
            <w:pPr>
              <w:spacing w:before="60" w:after="60"/>
            </w:pPr>
            <w:r>
              <w:rPr>
                <w:rFonts w:cs="Times New Roman"/>
                <w:sz w:val="26"/>
              </w:rPr>
              <w:t>Giữ nguyên</w:t>
            </w:r>
          </w:p>
        </w:tc>
      </w:tr>
      <w:tr w:rsidR="00641A2A" w14:paraId="231534F8" w14:textId="77777777">
        <w:trPr>
          <w:cantSplit/>
          <w:jc w:val="center"/>
        </w:trPr>
        <w:tc>
          <w:tcPr>
            <w:tcW w:w="567" w:type="dxa"/>
          </w:tcPr>
          <w:p w14:paraId="6DE0A10F" w14:textId="77777777" w:rsidR="00641A2A" w:rsidRDefault="00000000">
            <w:pPr>
              <w:spacing w:before="60" w:after="60"/>
              <w:jc w:val="center"/>
            </w:pPr>
            <w:r>
              <w:rPr>
                <w:rFonts w:cs="Times New Roman"/>
                <w:sz w:val="26"/>
              </w:rPr>
              <w:t>2</w:t>
            </w:r>
          </w:p>
        </w:tc>
        <w:tc>
          <w:tcPr>
            <w:tcW w:w="2721" w:type="dxa"/>
          </w:tcPr>
          <w:p w14:paraId="5D8FAD5D" w14:textId="77777777" w:rsidR="00641A2A" w:rsidRDefault="00000000">
            <w:pPr>
              <w:spacing w:before="60" w:after="60"/>
            </w:pPr>
            <w:r>
              <w:rPr>
                <w:rFonts w:cs="Times New Roman"/>
                <w:sz w:val="26"/>
              </w:rPr>
              <w:t>Nghị quyết số 68-NQ/TW ngày 04/5/2025 của Bộ Chính trị: chuyển mạnh từ tiền kiểm sang hậu kiểm gắn với tăng cường kiểm tra, giám sát</w:t>
            </w:r>
          </w:p>
        </w:tc>
        <w:tc>
          <w:tcPr>
            <w:tcW w:w="2721" w:type="dxa"/>
          </w:tcPr>
          <w:p w14:paraId="6BFABECB" w14:textId="77777777" w:rsidR="00641A2A" w:rsidRDefault="00000000">
            <w:pPr>
              <w:spacing w:before="60" w:after="60"/>
            </w:pPr>
            <w:r>
              <w:rPr>
                <w:rFonts w:cs="Times New Roman"/>
                <w:sz w:val="26"/>
              </w:rPr>
              <w:t>Cơ chế thông báo tại các Điều 9, 12, 15; trách nhiệm của cơ quan tiếp nhận thông báo; căn cứ dừng hoạt động tại Điều 17</w:t>
            </w:r>
          </w:p>
        </w:tc>
        <w:tc>
          <w:tcPr>
            <w:tcW w:w="1587" w:type="dxa"/>
          </w:tcPr>
          <w:p w14:paraId="0D76752C" w14:textId="77777777" w:rsidR="00641A2A" w:rsidRDefault="00000000">
            <w:pPr>
              <w:spacing w:before="60" w:after="60"/>
            </w:pPr>
            <w:r>
              <w:rPr>
                <w:rFonts w:cs="Times New Roman"/>
                <w:sz w:val="26"/>
              </w:rPr>
              <w:t>Đã thể chế đầy đủ</w:t>
            </w:r>
          </w:p>
        </w:tc>
        <w:tc>
          <w:tcPr>
            <w:tcW w:w="1474" w:type="dxa"/>
          </w:tcPr>
          <w:p w14:paraId="1479E364" w14:textId="77777777" w:rsidR="00641A2A" w:rsidRDefault="00000000">
            <w:pPr>
              <w:spacing w:before="60" w:after="60"/>
            </w:pPr>
            <w:r>
              <w:rPr>
                <w:rFonts w:cs="Times New Roman"/>
                <w:sz w:val="26"/>
              </w:rPr>
              <w:t>Giữ nguyên</w:t>
            </w:r>
          </w:p>
        </w:tc>
      </w:tr>
    </w:tbl>
    <w:p w14:paraId="7F9DC610" w14:textId="77777777" w:rsidR="00641A2A" w:rsidRDefault="00000000">
      <w:pPr>
        <w:keepNext/>
        <w:spacing w:before="240" w:after="120" w:line="360" w:lineRule="exact"/>
        <w:ind w:firstLine="567"/>
        <w:jc w:val="both"/>
      </w:pPr>
      <w:r>
        <w:rPr>
          <w:rFonts w:cs="Times New Roman"/>
          <w:b/>
        </w:rPr>
        <w:t>2. Văn bản quy phạm pháp luật có liên quan đến dự thảo</w:t>
      </w:r>
    </w:p>
    <w:tbl>
      <w:tblPr>
        <w:tblStyle w:val="TableGrid"/>
        <w:tblW w:w="0" w:type="auto"/>
        <w:jc w:val="center"/>
        <w:tblLayout w:type="fixed"/>
        <w:tblLook w:val="04A0" w:firstRow="1" w:lastRow="0" w:firstColumn="1" w:lastColumn="0" w:noHBand="0" w:noVBand="1"/>
      </w:tblPr>
      <w:tblGrid>
        <w:gridCol w:w="567"/>
        <w:gridCol w:w="2721"/>
        <w:gridCol w:w="2721"/>
        <w:gridCol w:w="1587"/>
        <w:gridCol w:w="1474"/>
      </w:tblGrid>
      <w:tr w:rsidR="00641A2A" w14:paraId="113898C7" w14:textId="77777777">
        <w:trPr>
          <w:cantSplit/>
          <w:tblHeader/>
          <w:jc w:val="center"/>
        </w:trPr>
        <w:tc>
          <w:tcPr>
            <w:tcW w:w="567" w:type="dxa"/>
          </w:tcPr>
          <w:p w14:paraId="62C447F3" w14:textId="77777777" w:rsidR="00641A2A" w:rsidRDefault="00000000">
            <w:pPr>
              <w:spacing w:before="60" w:after="60"/>
              <w:jc w:val="center"/>
            </w:pPr>
            <w:r>
              <w:rPr>
                <w:rFonts w:cs="Times New Roman"/>
                <w:b/>
                <w:sz w:val="26"/>
              </w:rPr>
              <w:t>TT</w:t>
            </w:r>
          </w:p>
        </w:tc>
        <w:tc>
          <w:tcPr>
            <w:tcW w:w="2721" w:type="dxa"/>
          </w:tcPr>
          <w:p w14:paraId="1F0923F3" w14:textId="77777777" w:rsidR="00641A2A" w:rsidRDefault="00000000">
            <w:pPr>
              <w:spacing w:before="60" w:after="60"/>
              <w:jc w:val="center"/>
            </w:pPr>
            <w:r>
              <w:rPr>
                <w:rFonts w:cs="Times New Roman"/>
                <w:b/>
                <w:sz w:val="26"/>
              </w:rPr>
              <w:t>Quy định của dự thảo văn bản</w:t>
            </w:r>
          </w:p>
        </w:tc>
        <w:tc>
          <w:tcPr>
            <w:tcW w:w="2721" w:type="dxa"/>
          </w:tcPr>
          <w:p w14:paraId="3CB4DF9E" w14:textId="77777777" w:rsidR="00641A2A" w:rsidRDefault="00000000">
            <w:pPr>
              <w:spacing w:before="60" w:after="60"/>
              <w:jc w:val="center"/>
            </w:pPr>
            <w:r>
              <w:rPr>
                <w:rFonts w:cs="Times New Roman"/>
                <w:b/>
                <w:sz w:val="26"/>
              </w:rPr>
              <w:t>Quy định của pháp luật hiện hành có liên quan</w:t>
            </w:r>
          </w:p>
        </w:tc>
        <w:tc>
          <w:tcPr>
            <w:tcW w:w="1587" w:type="dxa"/>
          </w:tcPr>
          <w:p w14:paraId="01F38F09" w14:textId="77777777" w:rsidR="00641A2A" w:rsidRDefault="00000000">
            <w:pPr>
              <w:spacing w:before="60" w:after="60"/>
              <w:jc w:val="center"/>
            </w:pPr>
            <w:r>
              <w:rPr>
                <w:rFonts w:cs="Times New Roman"/>
                <w:b/>
                <w:sz w:val="26"/>
              </w:rPr>
              <w:t>Đánh giá</w:t>
            </w:r>
          </w:p>
        </w:tc>
        <w:tc>
          <w:tcPr>
            <w:tcW w:w="1474" w:type="dxa"/>
          </w:tcPr>
          <w:p w14:paraId="77C30F8D" w14:textId="77777777" w:rsidR="00641A2A" w:rsidRDefault="00000000">
            <w:pPr>
              <w:spacing w:before="60" w:after="60"/>
              <w:jc w:val="center"/>
            </w:pPr>
            <w:r>
              <w:rPr>
                <w:rFonts w:cs="Times New Roman"/>
                <w:b/>
                <w:sz w:val="26"/>
              </w:rPr>
              <w:t>Đề xuất xử lý</w:t>
            </w:r>
          </w:p>
        </w:tc>
      </w:tr>
      <w:tr w:rsidR="00641A2A" w14:paraId="6F2F4604" w14:textId="77777777">
        <w:trPr>
          <w:cantSplit/>
          <w:jc w:val="center"/>
        </w:trPr>
        <w:tc>
          <w:tcPr>
            <w:tcW w:w="567" w:type="dxa"/>
          </w:tcPr>
          <w:p w14:paraId="4349BAC6" w14:textId="77777777" w:rsidR="00641A2A" w:rsidRDefault="00000000">
            <w:pPr>
              <w:spacing w:before="60" w:after="60"/>
              <w:jc w:val="center"/>
            </w:pPr>
            <w:r>
              <w:rPr>
                <w:rFonts w:cs="Times New Roman"/>
                <w:sz w:val="26"/>
              </w:rPr>
              <w:t>1</w:t>
            </w:r>
          </w:p>
        </w:tc>
        <w:tc>
          <w:tcPr>
            <w:tcW w:w="2721" w:type="dxa"/>
          </w:tcPr>
          <w:p w14:paraId="7E8F0568" w14:textId="77777777" w:rsidR="00641A2A" w:rsidRDefault="00000000">
            <w:pPr>
              <w:spacing w:before="60" w:after="60"/>
            </w:pPr>
            <w:r>
              <w:rPr>
                <w:rFonts w:cs="Times New Roman"/>
                <w:sz w:val="26"/>
              </w:rPr>
              <w:t>Toàn bộ dự thảo</w:t>
            </w:r>
          </w:p>
        </w:tc>
        <w:tc>
          <w:tcPr>
            <w:tcW w:w="2721" w:type="dxa"/>
          </w:tcPr>
          <w:p w14:paraId="4FCF71EC" w14:textId="77777777" w:rsidR="00641A2A" w:rsidRDefault="00000000">
            <w:pPr>
              <w:spacing w:before="60" w:after="60"/>
            </w:pPr>
            <w:r>
              <w:rPr>
                <w:rFonts w:cs="Times New Roman"/>
                <w:sz w:val="26"/>
              </w:rPr>
              <w:t>Hiến pháp năm 2013: Điều 33, Điều 40</w:t>
            </w:r>
          </w:p>
        </w:tc>
        <w:tc>
          <w:tcPr>
            <w:tcW w:w="1587" w:type="dxa"/>
          </w:tcPr>
          <w:p w14:paraId="64525069" w14:textId="77777777" w:rsidR="00641A2A" w:rsidRDefault="00000000">
            <w:pPr>
              <w:spacing w:before="60" w:after="60"/>
            </w:pPr>
            <w:r>
              <w:rPr>
                <w:rFonts w:cs="Times New Roman"/>
                <w:sz w:val="26"/>
              </w:rPr>
              <w:t>Bảo đảm tính hợp hiến</w:t>
            </w:r>
          </w:p>
        </w:tc>
        <w:tc>
          <w:tcPr>
            <w:tcW w:w="1474" w:type="dxa"/>
          </w:tcPr>
          <w:p w14:paraId="44E3B8A4" w14:textId="77777777" w:rsidR="00641A2A" w:rsidRDefault="00000000">
            <w:pPr>
              <w:spacing w:before="60" w:after="60"/>
            </w:pPr>
            <w:r>
              <w:rPr>
                <w:rFonts w:cs="Times New Roman"/>
                <w:sz w:val="26"/>
              </w:rPr>
              <w:t>Giữ nguyên</w:t>
            </w:r>
          </w:p>
        </w:tc>
      </w:tr>
      <w:tr w:rsidR="00641A2A" w14:paraId="1D14C0EF" w14:textId="77777777">
        <w:trPr>
          <w:cantSplit/>
          <w:jc w:val="center"/>
        </w:trPr>
        <w:tc>
          <w:tcPr>
            <w:tcW w:w="567" w:type="dxa"/>
          </w:tcPr>
          <w:p w14:paraId="039DEA83" w14:textId="77777777" w:rsidR="00641A2A" w:rsidRDefault="00000000">
            <w:pPr>
              <w:spacing w:before="60" w:after="60"/>
              <w:jc w:val="center"/>
            </w:pPr>
            <w:r>
              <w:rPr>
                <w:rFonts w:cs="Times New Roman"/>
                <w:sz w:val="26"/>
              </w:rPr>
              <w:t>2</w:t>
            </w:r>
          </w:p>
        </w:tc>
        <w:tc>
          <w:tcPr>
            <w:tcW w:w="2721" w:type="dxa"/>
          </w:tcPr>
          <w:p w14:paraId="5C3A5C02" w14:textId="77777777" w:rsidR="00641A2A" w:rsidRDefault="00000000">
            <w:pPr>
              <w:spacing w:before="60" w:after="60"/>
            </w:pPr>
            <w:r>
              <w:rPr>
                <w:rFonts w:cs="Times New Roman"/>
                <w:sz w:val="26"/>
              </w:rPr>
              <w:t>Bãi bỏ các Điều 10, 13, 16, 19, 22; chuyển sang thông báo</w:t>
            </w:r>
          </w:p>
        </w:tc>
        <w:tc>
          <w:tcPr>
            <w:tcW w:w="2721" w:type="dxa"/>
          </w:tcPr>
          <w:p w14:paraId="45E8B050" w14:textId="77777777" w:rsidR="00641A2A" w:rsidRDefault="00000000">
            <w:pPr>
              <w:spacing w:before="60" w:after="60"/>
            </w:pPr>
            <w:r>
              <w:rPr>
                <w:rFonts w:cs="Times New Roman"/>
                <w:sz w:val="26"/>
              </w:rPr>
              <w:t>Luật Đầu tư số 143/2025/QH15: khoản 5 Điều 7; Phụ lục IV</w:t>
            </w:r>
          </w:p>
        </w:tc>
        <w:tc>
          <w:tcPr>
            <w:tcW w:w="1587" w:type="dxa"/>
          </w:tcPr>
          <w:p w14:paraId="0AC0C302" w14:textId="77777777" w:rsidR="00641A2A" w:rsidRDefault="00000000">
            <w:pPr>
              <w:spacing w:before="60" w:after="60"/>
            </w:pPr>
            <w:r>
              <w:rPr>
                <w:rFonts w:cs="Times New Roman"/>
                <w:sz w:val="26"/>
              </w:rPr>
              <w:t>Hợp pháp, thống nhất</w:t>
            </w:r>
          </w:p>
        </w:tc>
        <w:tc>
          <w:tcPr>
            <w:tcW w:w="1474" w:type="dxa"/>
          </w:tcPr>
          <w:p w14:paraId="2005E451" w14:textId="77777777" w:rsidR="00641A2A" w:rsidRDefault="00000000">
            <w:pPr>
              <w:spacing w:before="60" w:after="60"/>
            </w:pPr>
            <w:r>
              <w:rPr>
                <w:rFonts w:cs="Times New Roman"/>
                <w:sz w:val="26"/>
              </w:rPr>
              <w:t>Giữ nguyên</w:t>
            </w:r>
          </w:p>
        </w:tc>
      </w:tr>
      <w:tr w:rsidR="00641A2A" w14:paraId="058B1638" w14:textId="77777777">
        <w:trPr>
          <w:cantSplit/>
          <w:jc w:val="center"/>
        </w:trPr>
        <w:tc>
          <w:tcPr>
            <w:tcW w:w="567" w:type="dxa"/>
          </w:tcPr>
          <w:p w14:paraId="403A4B91" w14:textId="77777777" w:rsidR="00641A2A" w:rsidRDefault="00000000">
            <w:pPr>
              <w:spacing w:before="60" w:after="60"/>
              <w:jc w:val="center"/>
            </w:pPr>
            <w:r>
              <w:rPr>
                <w:rFonts w:cs="Times New Roman"/>
                <w:sz w:val="26"/>
              </w:rPr>
              <w:t>3</w:t>
            </w:r>
          </w:p>
        </w:tc>
        <w:tc>
          <w:tcPr>
            <w:tcW w:w="2721" w:type="dxa"/>
          </w:tcPr>
          <w:p w14:paraId="1771E31A" w14:textId="77777777" w:rsidR="00641A2A" w:rsidRDefault="00000000">
            <w:pPr>
              <w:spacing w:before="60" w:after="60"/>
            </w:pPr>
            <w:r>
              <w:rPr>
                <w:rFonts w:cs="Times New Roman"/>
                <w:sz w:val="26"/>
              </w:rPr>
              <w:t>Thẩm quyền ban hành; hiệu lực từ ngày ký; khoản 2 Điều 2</w:t>
            </w:r>
          </w:p>
        </w:tc>
        <w:tc>
          <w:tcPr>
            <w:tcW w:w="2721" w:type="dxa"/>
          </w:tcPr>
          <w:p w14:paraId="072225BB" w14:textId="77777777" w:rsidR="00641A2A" w:rsidRDefault="00000000">
            <w:pPr>
              <w:spacing w:before="60" w:after="60"/>
            </w:pPr>
            <w:r>
              <w:rPr>
                <w:rFonts w:cs="Times New Roman"/>
                <w:sz w:val="26"/>
              </w:rPr>
              <w:t>Luật Ban hành văn bản quy phạm pháp luật số 64/2025/QH15, sửa đổi, bổ sung bởi Luật số 87/2025/QH15: điểm b khoản 1 Điều 14; khoản 2, khoản 3 Điều 8; Điều 50, Điều 51; khoản 1 Điều 53</w:t>
            </w:r>
          </w:p>
        </w:tc>
        <w:tc>
          <w:tcPr>
            <w:tcW w:w="1587" w:type="dxa"/>
          </w:tcPr>
          <w:p w14:paraId="440E1CC6" w14:textId="77777777" w:rsidR="00641A2A" w:rsidRDefault="00000000">
            <w:pPr>
              <w:spacing w:before="60" w:after="60"/>
            </w:pPr>
            <w:r>
              <w:rPr>
                <w:rFonts w:cs="Times New Roman"/>
                <w:sz w:val="26"/>
              </w:rPr>
              <w:t>Đúng thẩm quyền, đúng trình tự rút gọn</w:t>
            </w:r>
          </w:p>
        </w:tc>
        <w:tc>
          <w:tcPr>
            <w:tcW w:w="1474" w:type="dxa"/>
          </w:tcPr>
          <w:p w14:paraId="6C72A75A" w14:textId="77777777" w:rsidR="00641A2A" w:rsidRDefault="00000000">
            <w:pPr>
              <w:spacing w:before="60" w:after="60"/>
            </w:pPr>
            <w:r>
              <w:rPr>
                <w:rFonts w:cs="Times New Roman"/>
                <w:sz w:val="26"/>
              </w:rPr>
              <w:t>Giữ nguyên</w:t>
            </w:r>
          </w:p>
        </w:tc>
      </w:tr>
      <w:tr w:rsidR="00641A2A" w14:paraId="1A97EC2A" w14:textId="77777777">
        <w:trPr>
          <w:cantSplit/>
          <w:jc w:val="center"/>
        </w:trPr>
        <w:tc>
          <w:tcPr>
            <w:tcW w:w="567" w:type="dxa"/>
          </w:tcPr>
          <w:p w14:paraId="43E012D3" w14:textId="77777777" w:rsidR="00641A2A" w:rsidRDefault="00000000">
            <w:pPr>
              <w:spacing w:before="60" w:after="60"/>
              <w:jc w:val="center"/>
            </w:pPr>
            <w:r>
              <w:rPr>
                <w:rFonts w:cs="Times New Roman"/>
                <w:sz w:val="26"/>
              </w:rPr>
              <w:lastRenderedPageBreak/>
              <w:t>4</w:t>
            </w:r>
          </w:p>
        </w:tc>
        <w:tc>
          <w:tcPr>
            <w:tcW w:w="2721" w:type="dxa"/>
          </w:tcPr>
          <w:p w14:paraId="063EF023" w14:textId="77777777" w:rsidR="00641A2A" w:rsidRDefault="00000000">
            <w:pPr>
              <w:spacing w:before="60" w:after="60"/>
            </w:pPr>
            <w:r>
              <w:rPr>
                <w:rFonts w:cs="Times New Roman"/>
                <w:sz w:val="26"/>
              </w:rPr>
              <w:t>Khoản 2 các Điều 9, 12, 15; khoản 2 Điều 23; khoản 1 Điều 29</w:t>
            </w:r>
          </w:p>
        </w:tc>
        <w:tc>
          <w:tcPr>
            <w:tcW w:w="2721" w:type="dxa"/>
          </w:tcPr>
          <w:p w14:paraId="378F2D22" w14:textId="77777777" w:rsidR="00641A2A" w:rsidRDefault="00000000">
            <w:pPr>
              <w:spacing w:before="60" w:after="60"/>
            </w:pPr>
            <w:r>
              <w:rPr>
                <w:rFonts w:cs="Times New Roman"/>
                <w:sz w:val="26"/>
              </w:rPr>
              <w:t>Luật Tổ chức chính quyền địa phương số 72/2025/QH15: Điều 11, Điều 12, Điều 13</w:t>
            </w:r>
          </w:p>
        </w:tc>
        <w:tc>
          <w:tcPr>
            <w:tcW w:w="1587" w:type="dxa"/>
          </w:tcPr>
          <w:p w14:paraId="0AC33098" w14:textId="77777777" w:rsidR="00641A2A" w:rsidRDefault="00000000">
            <w:pPr>
              <w:spacing w:before="60" w:after="60"/>
            </w:pPr>
            <w:r>
              <w:rPr>
                <w:rFonts w:cs="Times New Roman"/>
                <w:sz w:val="26"/>
              </w:rPr>
              <w:t>Phân cấp đúng hình thức, quy định trong văn bản quy phạm pháp luật của cơ quan phân cấp</w:t>
            </w:r>
          </w:p>
        </w:tc>
        <w:tc>
          <w:tcPr>
            <w:tcW w:w="1474" w:type="dxa"/>
          </w:tcPr>
          <w:p w14:paraId="7D2BF661" w14:textId="77777777" w:rsidR="00641A2A" w:rsidRDefault="00000000">
            <w:pPr>
              <w:spacing w:before="60" w:after="60"/>
            </w:pPr>
            <w:r>
              <w:rPr>
                <w:rFonts w:cs="Times New Roman"/>
                <w:sz w:val="26"/>
              </w:rPr>
              <w:t>Giữ nguyên</w:t>
            </w:r>
          </w:p>
        </w:tc>
      </w:tr>
      <w:tr w:rsidR="00641A2A" w14:paraId="4484BC03" w14:textId="77777777">
        <w:trPr>
          <w:cantSplit/>
          <w:jc w:val="center"/>
        </w:trPr>
        <w:tc>
          <w:tcPr>
            <w:tcW w:w="567" w:type="dxa"/>
          </w:tcPr>
          <w:p w14:paraId="514BC393" w14:textId="77777777" w:rsidR="00641A2A" w:rsidRDefault="00000000">
            <w:pPr>
              <w:spacing w:before="60" w:after="60"/>
              <w:jc w:val="center"/>
            </w:pPr>
            <w:r>
              <w:rPr>
                <w:rFonts w:cs="Times New Roman"/>
                <w:sz w:val="26"/>
              </w:rPr>
              <w:t>5</w:t>
            </w:r>
          </w:p>
        </w:tc>
        <w:tc>
          <w:tcPr>
            <w:tcW w:w="2721" w:type="dxa"/>
          </w:tcPr>
          <w:p w14:paraId="629AC0B5" w14:textId="77777777" w:rsidR="00641A2A" w:rsidRDefault="00000000">
            <w:pPr>
              <w:spacing w:before="60" w:after="60"/>
            </w:pPr>
            <w:r>
              <w:rPr>
                <w:rFonts w:cs="Times New Roman"/>
                <w:sz w:val="26"/>
              </w:rPr>
              <w:t>Khoản 2 các Điều 9, 12 (thẩm quyền của Ủy ban nhân dân cấp tỉnh); bãi bỏ các Điều 10, 13, 16, 19; khoản 3 Điều 2</w:t>
            </w:r>
          </w:p>
        </w:tc>
        <w:tc>
          <w:tcPr>
            <w:tcW w:w="2721" w:type="dxa"/>
          </w:tcPr>
          <w:p w14:paraId="65DFC594" w14:textId="77777777" w:rsidR="00641A2A" w:rsidRDefault="00000000">
            <w:pPr>
              <w:spacing w:before="60" w:after="60"/>
            </w:pPr>
            <w:r>
              <w:rPr>
                <w:rFonts w:cs="Times New Roman"/>
                <w:sz w:val="26"/>
              </w:rPr>
              <w:t>Nghị quyết số 18/2026/NQ-CP: mục II, mục III Phụ lục I; Mục 2 Phụ lục II; Phụ lục III; Điều 4, Điều 5; khoản 2 Điều 6</w:t>
            </w:r>
          </w:p>
        </w:tc>
        <w:tc>
          <w:tcPr>
            <w:tcW w:w="1587" w:type="dxa"/>
          </w:tcPr>
          <w:p w14:paraId="54ABB933" w14:textId="77777777" w:rsidR="00641A2A" w:rsidRDefault="00000000">
            <w:pPr>
              <w:spacing w:before="60" w:after="60"/>
            </w:pPr>
            <w:r>
              <w:rPr>
                <w:rFonts w:cs="Times New Roman"/>
                <w:sz w:val="26"/>
              </w:rPr>
              <w:t>Thể chế hóa đầy đủ; thống nhất cách xử lý chuyển tiếp</w:t>
            </w:r>
          </w:p>
        </w:tc>
        <w:tc>
          <w:tcPr>
            <w:tcW w:w="1474" w:type="dxa"/>
          </w:tcPr>
          <w:p w14:paraId="5AECABB9" w14:textId="77777777" w:rsidR="00641A2A" w:rsidRDefault="00000000">
            <w:pPr>
              <w:spacing w:before="60" w:after="60"/>
            </w:pPr>
            <w:r>
              <w:rPr>
                <w:rFonts w:cs="Times New Roman"/>
                <w:sz w:val="26"/>
              </w:rPr>
              <w:t>Giữ nguyên</w:t>
            </w:r>
          </w:p>
        </w:tc>
      </w:tr>
      <w:tr w:rsidR="00641A2A" w14:paraId="1DBC69DA" w14:textId="77777777">
        <w:trPr>
          <w:cantSplit/>
          <w:jc w:val="center"/>
        </w:trPr>
        <w:tc>
          <w:tcPr>
            <w:tcW w:w="567" w:type="dxa"/>
          </w:tcPr>
          <w:p w14:paraId="332D96D5" w14:textId="77777777" w:rsidR="00641A2A" w:rsidRDefault="00000000">
            <w:pPr>
              <w:spacing w:before="60" w:after="60"/>
              <w:jc w:val="center"/>
            </w:pPr>
            <w:r>
              <w:rPr>
                <w:rFonts w:cs="Times New Roman"/>
                <w:sz w:val="26"/>
              </w:rPr>
              <w:t>6</w:t>
            </w:r>
          </w:p>
        </w:tc>
        <w:tc>
          <w:tcPr>
            <w:tcW w:w="2721" w:type="dxa"/>
          </w:tcPr>
          <w:p w14:paraId="770037C0" w14:textId="77777777" w:rsidR="00641A2A" w:rsidRDefault="00000000">
            <w:pPr>
              <w:spacing w:before="60" w:after="60"/>
            </w:pPr>
            <w:r>
              <w:rPr>
                <w:rFonts w:cs="Times New Roman"/>
                <w:sz w:val="26"/>
              </w:rPr>
              <w:t>Bãi bỏ Điều 22; sửa đổi Điều 23; điểm c khoản 2 Điều 2</w:t>
            </w:r>
          </w:p>
        </w:tc>
        <w:tc>
          <w:tcPr>
            <w:tcW w:w="2721" w:type="dxa"/>
          </w:tcPr>
          <w:p w14:paraId="5E67C0CD" w14:textId="77777777" w:rsidR="00641A2A" w:rsidRDefault="00000000">
            <w:pPr>
              <w:spacing w:before="60" w:after="60"/>
            </w:pPr>
            <w:r>
              <w:rPr>
                <w:rFonts w:cs="Times New Roman"/>
                <w:sz w:val="26"/>
              </w:rPr>
              <w:t>Nghị quyết số 66.18/2026/NQ-CP: Phụ lục II (số thứ tự 30); phần D Mục 3 Phụ lục I.9; khoản 3, khoản 4 Điều 7</w:t>
            </w:r>
          </w:p>
        </w:tc>
        <w:tc>
          <w:tcPr>
            <w:tcW w:w="1587" w:type="dxa"/>
          </w:tcPr>
          <w:p w14:paraId="4D5C62A5" w14:textId="77777777" w:rsidR="00641A2A" w:rsidRDefault="00000000">
            <w:pPr>
              <w:spacing w:before="60" w:after="60"/>
            </w:pPr>
            <w:r>
              <w:rPr>
                <w:rFonts w:cs="Times New Roman"/>
                <w:sz w:val="26"/>
              </w:rPr>
              <w:t>Phần D dẫn chiếu Điều 22 bị bãi bỏ</w:t>
            </w:r>
          </w:p>
        </w:tc>
        <w:tc>
          <w:tcPr>
            <w:tcW w:w="1474" w:type="dxa"/>
          </w:tcPr>
          <w:p w14:paraId="6C413C8A" w14:textId="77777777" w:rsidR="00641A2A" w:rsidRDefault="00000000">
            <w:pPr>
              <w:spacing w:before="60" w:after="60"/>
            </w:pPr>
            <w:r>
              <w:rPr>
                <w:rFonts w:cs="Times New Roman"/>
                <w:sz w:val="26"/>
              </w:rPr>
              <w:t>Xác định phần D Mục 3 Phụ lục I.9 hết hiệu lực</w:t>
            </w:r>
          </w:p>
        </w:tc>
      </w:tr>
      <w:tr w:rsidR="00641A2A" w14:paraId="4FDFFB92" w14:textId="77777777">
        <w:trPr>
          <w:cantSplit/>
          <w:jc w:val="center"/>
        </w:trPr>
        <w:tc>
          <w:tcPr>
            <w:tcW w:w="567" w:type="dxa"/>
          </w:tcPr>
          <w:p w14:paraId="6035A370" w14:textId="77777777" w:rsidR="00641A2A" w:rsidRDefault="00000000">
            <w:pPr>
              <w:spacing w:before="60" w:after="60"/>
              <w:jc w:val="center"/>
            </w:pPr>
            <w:r>
              <w:rPr>
                <w:rFonts w:cs="Times New Roman"/>
                <w:sz w:val="26"/>
              </w:rPr>
              <w:t>7</w:t>
            </w:r>
          </w:p>
        </w:tc>
        <w:tc>
          <w:tcPr>
            <w:tcW w:w="2721" w:type="dxa"/>
          </w:tcPr>
          <w:p w14:paraId="04CBF853" w14:textId="77777777" w:rsidR="00641A2A" w:rsidRDefault="00000000">
            <w:pPr>
              <w:spacing w:before="60" w:after="60"/>
            </w:pPr>
            <w:r>
              <w:rPr>
                <w:rFonts w:cs="Times New Roman"/>
                <w:sz w:val="26"/>
              </w:rPr>
              <w:t>Cơ chế thông báo, nộp lưu chiểu; không quy định thủ tục hành chính mới</w:t>
            </w:r>
          </w:p>
        </w:tc>
        <w:tc>
          <w:tcPr>
            <w:tcW w:w="2721" w:type="dxa"/>
          </w:tcPr>
          <w:p w14:paraId="20024C90" w14:textId="77777777" w:rsidR="00641A2A" w:rsidRDefault="00000000">
            <w:pPr>
              <w:spacing w:before="60" w:after="60"/>
            </w:pPr>
            <w:r>
              <w:rPr>
                <w:rFonts w:cs="Times New Roman"/>
                <w:sz w:val="26"/>
              </w:rPr>
              <w:t>Nghị định số 63/2010/NĐ-CP: khoản 1 Điều 3</w:t>
            </w:r>
          </w:p>
        </w:tc>
        <w:tc>
          <w:tcPr>
            <w:tcW w:w="1587" w:type="dxa"/>
          </w:tcPr>
          <w:p w14:paraId="134003EF" w14:textId="77777777" w:rsidR="00641A2A" w:rsidRDefault="00000000">
            <w:pPr>
              <w:spacing w:before="60" w:after="60"/>
            </w:pPr>
            <w:r>
              <w:rPr>
                <w:rFonts w:cs="Times New Roman"/>
                <w:sz w:val="26"/>
              </w:rPr>
              <w:t>Thông báo, nộp lưu chiểu không phải thủ tục hành chính</w:t>
            </w:r>
          </w:p>
        </w:tc>
        <w:tc>
          <w:tcPr>
            <w:tcW w:w="1474" w:type="dxa"/>
          </w:tcPr>
          <w:p w14:paraId="19E3B694" w14:textId="77777777" w:rsidR="00641A2A" w:rsidRDefault="00000000">
            <w:pPr>
              <w:spacing w:before="60" w:after="60"/>
            </w:pPr>
            <w:r>
              <w:rPr>
                <w:rFonts w:cs="Times New Roman"/>
                <w:sz w:val="26"/>
              </w:rPr>
              <w:t>Giữ nguyên; công bố bãi bỏ các thủ tục hành chính có liên quan sau khi Nghị định ban hành</w:t>
            </w:r>
          </w:p>
        </w:tc>
      </w:tr>
      <w:tr w:rsidR="00641A2A" w14:paraId="5A98F79F" w14:textId="77777777">
        <w:trPr>
          <w:cantSplit/>
          <w:jc w:val="center"/>
        </w:trPr>
        <w:tc>
          <w:tcPr>
            <w:tcW w:w="567" w:type="dxa"/>
          </w:tcPr>
          <w:p w14:paraId="5EC2E588" w14:textId="77777777" w:rsidR="00641A2A" w:rsidRDefault="00000000">
            <w:pPr>
              <w:spacing w:before="60" w:after="60"/>
              <w:jc w:val="center"/>
            </w:pPr>
            <w:r>
              <w:rPr>
                <w:rFonts w:cs="Times New Roman"/>
                <w:sz w:val="26"/>
              </w:rPr>
              <w:t>8</w:t>
            </w:r>
          </w:p>
        </w:tc>
        <w:tc>
          <w:tcPr>
            <w:tcW w:w="2721" w:type="dxa"/>
          </w:tcPr>
          <w:p w14:paraId="75EC75E8" w14:textId="77777777" w:rsidR="00641A2A" w:rsidRDefault="00000000">
            <w:pPr>
              <w:spacing w:before="60" w:after="60"/>
            </w:pPr>
            <w:r>
              <w:rPr>
                <w:rFonts w:cs="Times New Roman"/>
                <w:sz w:val="26"/>
              </w:rPr>
              <w:t>Hồ sơ, tờ trình; đánh giá thủ tục hành chính, phân cấp</w:t>
            </w:r>
          </w:p>
        </w:tc>
        <w:tc>
          <w:tcPr>
            <w:tcW w:w="2721" w:type="dxa"/>
          </w:tcPr>
          <w:p w14:paraId="0B744DE1" w14:textId="77777777" w:rsidR="00641A2A" w:rsidRDefault="00000000">
            <w:pPr>
              <w:spacing w:before="60" w:after="60"/>
            </w:pPr>
            <w:r>
              <w:rPr>
                <w:rFonts w:cs="Times New Roman"/>
                <w:sz w:val="26"/>
              </w:rPr>
              <w:t>Nghị định số 78/2025/NĐ-CP, sửa đổi, bổ sung bởi Nghị định số 187/2025/NĐ-CP: khoản 3 Điều 5; khoản 2 Điều 6; điểm a khoản 1 Điều 35</w:t>
            </w:r>
          </w:p>
        </w:tc>
        <w:tc>
          <w:tcPr>
            <w:tcW w:w="1587" w:type="dxa"/>
          </w:tcPr>
          <w:p w14:paraId="07DC6950" w14:textId="77777777" w:rsidR="00641A2A" w:rsidRDefault="00000000">
            <w:pPr>
              <w:spacing w:before="60" w:after="60"/>
            </w:pPr>
            <w:r>
              <w:rPr>
                <w:rFonts w:cs="Times New Roman"/>
                <w:sz w:val="26"/>
              </w:rPr>
              <w:t>Tuân thủ</w:t>
            </w:r>
          </w:p>
        </w:tc>
        <w:tc>
          <w:tcPr>
            <w:tcW w:w="1474" w:type="dxa"/>
          </w:tcPr>
          <w:p w14:paraId="2DC0DADC" w14:textId="77777777" w:rsidR="00641A2A" w:rsidRDefault="00000000">
            <w:pPr>
              <w:spacing w:before="60" w:after="60"/>
            </w:pPr>
            <w:r>
              <w:rPr>
                <w:rFonts w:cs="Times New Roman"/>
                <w:sz w:val="26"/>
              </w:rPr>
              <w:t>Giữ nguyên</w:t>
            </w:r>
          </w:p>
        </w:tc>
      </w:tr>
      <w:tr w:rsidR="00641A2A" w14:paraId="4D003D44" w14:textId="77777777">
        <w:trPr>
          <w:cantSplit/>
          <w:jc w:val="center"/>
        </w:trPr>
        <w:tc>
          <w:tcPr>
            <w:tcW w:w="567" w:type="dxa"/>
          </w:tcPr>
          <w:p w14:paraId="39607677" w14:textId="77777777" w:rsidR="00641A2A" w:rsidRDefault="00000000">
            <w:pPr>
              <w:spacing w:before="60" w:after="60"/>
              <w:jc w:val="center"/>
            </w:pPr>
            <w:r>
              <w:rPr>
                <w:rFonts w:cs="Times New Roman"/>
                <w:sz w:val="26"/>
              </w:rPr>
              <w:lastRenderedPageBreak/>
              <w:t>9</w:t>
            </w:r>
          </w:p>
        </w:tc>
        <w:tc>
          <w:tcPr>
            <w:tcW w:w="2721" w:type="dxa"/>
          </w:tcPr>
          <w:p w14:paraId="44AD75B1" w14:textId="77777777" w:rsidR="00641A2A" w:rsidRDefault="00000000">
            <w:pPr>
              <w:spacing w:before="60" w:after="60"/>
            </w:pPr>
            <w:r>
              <w:rPr>
                <w:rFonts w:cs="Times New Roman"/>
                <w:sz w:val="26"/>
              </w:rPr>
              <w:t>Khoản 2 các Điều 9, 12, 15 (thẩm quyền của Ủy ban nhân dân cấp xã)</w:t>
            </w:r>
          </w:p>
        </w:tc>
        <w:tc>
          <w:tcPr>
            <w:tcW w:w="2721" w:type="dxa"/>
          </w:tcPr>
          <w:p w14:paraId="4D88E58F" w14:textId="77777777" w:rsidR="00641A2A" w:rsidRDefault="00000000">
            <w:pPr>
              <w:spacing w:before="60" w:after="60"/>
            </w:pPr>
            <w:r>
              <w:rPr>
                <w:rFonts w:cs="Times New Roman"/>
                <w:sz w:val="26"/>
              </w:rPr>
              <w:t>Nghị định số 137/2025/NĐ-CP: Điều 7</w:t>
            </w:r>
          </w:p>
        </w:tc>
        <w:tc>
          <w:tcPr>
            <w:tcW w:w="1587" w:type="dxa"/>
          </w:tcPr>
          <w:p w14:paraId="17DB8C1F" w14:textId="77777777" w:rsidR="00641A2A" w:rsidRDefault="00000000">
            <w:pPr>
              <w:spacing w:before="60" w:after="60"/>
            </w:pPr>
            <w:r>
              <w:rPr>
                <w:rFonts w:cs="Times New Roman"/>
                <w:sz w:val="26"/>
              </w:rPr>
              <w:t>Quy định lại trong Nghị định</w:t>
            </w:r>
          </w:p>
        </w:tc>
        <w:tc>
          <w:tcPr>
            <w:tcW w:w="1474" w:type="dxa"/>
          </w:tcPr>
          <w:p w14:paraId="5C9B4DB0" w14:textId="77777777" w:rsidR="00641A2A" w:rsidRDefault="00000000">
            <w:pPr>
              <w:spacing w:before="60" w:after="60"/>
            </w:pPr>
            <w:r>
              <w:rPr>
                <w:rFonts w:cs="Times New Roman"/>
                <w:sz w:val="26"/>
              </w:rPr>
              <w:t>Xác định Điều 7 hết hiệu lực tại điểm a khoản 2 Điều 2 dự thảo</w:t>
            </w:r>
          </w:p>
        </w:tc>
      </w:tr>
      <w:tr w:rsidR="00641A2A" w14:paraId="1ED8A32D" w14:textId="77777777">
        <w:trPr>
          <w:cantSplit/>
          <w:jc w:val="center"/>
        </w:trPr>
        <w:tc>
          <w:tcPr>
            <w:tcW w:w="567" w:type="dxa"/>
          </w:tcPr>
          <w:p w14:paraId="1D3B3BDD" w14:textId="77777777" w:rsidR="00641A2A" w:rsidRDefault="00000000">
            <w:pPr>
              <w:spacing w:before="60" w:after="60"/>
              <w:jc w:val="center"/>
            </w:pPr>
            <w:r>
              <w:rPr>
                <w:rFonts w:cs="Times New Roman"/>
                <w:sz w:val="26"/>
              </w:rPr>
              <w:t>10</w:t>
            </w:r>
          </w:p>
        </w:tc>
        <w:tc>
          <w:tcPr>
            <w:tcW w:w="2721" w:type="dxa"/>
          </w:tcPr>
          <w:p w14:paraId="04743ED1" w14:textId="77777777" w:rsidR="00641A2A" w:rsidRDefault="00000000">
            <w:pPr>
              <w:spacing w:before="60" w:after="60"/>
            </w:pPr>
            <w:r>
              <w:rPr>
                <w:rFonts w:cs="Times New Roman"/>
                <w:sz w:val="26"/>
              </w:rPr>
              <w:t>Bãi bỏ các Điều 10, 13 và Mục 5</w:t>
            </w:r>
          </w:p>
        </w:tc>
        <w:tc>
          <w:tcPr>
            <w:tcW w:w="2721" w:type="dxa"/>
          </w:tcPr>
          <w:p w14:paraId="7A9A8DDF" w14:textId="77777777" w:rsidR="00641A2A" w:rsidRDefault="00000000">
            <w:pPr>
              <w:spacing w:before="60" w:after="60"/>
            </w:pPr>
            <w:r>
              <w:rPr>
                <w:rFonts w:cs="Times New Roman"/>
                <w:sz w:val="26"/>
              </w:rPr>
              <w:t>Nghị định số 116/2026/NĐ-CP: các Điều 8, 9 và 10</w:t>
            </w:r>
          </w:p>
        </w:tc>
        <w:tc>
          <w:tcPr>
            <w:tcW w:w="1587" w:type="dxa"/>
          </w:tcPr>
          <w:p w14:paraId="16419BD3" w14:textId="77777777" w:rsidR="00641A2A" w:rsidRDefault="00000000">
            <w:pPr>
              <w:spacing w:before="60" w:after="60"/>
            </w:pPr>
            <w:r>
              <w:rPr>
                <w:rFonts w:cs="Times New Roman"/>
                <w:sz w:val="26"/>
              </w:rPr>
              <w:t>Các điều này sửa quy định về thủ tục chấp thuận nay bị bãi bỏ</w:t>
            </w:r>
          </w:p>
        </w:tc>
        <w:tc>
          <w:tcPr>
            <w:tcW w:w="1474" w:type="dxa"/>
          </w:tcPr>
          <w:p w14:paraId="6E03B236" w14:textId="77777777" w:rsidR="00641A2A" w:rsidRDefault="00000000">
            <w:pPr>
              <w:spacing w:before="60" w:after="60"/>
            </w:pPr>
            <w:r>
              <w:rPr>
                <w:rFonts w:cs="Times New Roman"/>
                <w:sz w:val="26"/>
              </w:rPr>
              <w:t>Xác định các Điều 8, 9, 10 hết hiệu lực tại điểm b khoản 2 Điều 2 dự thảo</w:t>
            </w:r>
          </w:p>
        </w:tc>
      </w:tr>
      <w:tr w:rsidR="00641A2A" w14:paraId="326B9695" w14:textId="77777777">
        <w:trPr>
          <w:cantSplit/>
          <w:jc w:val="center"/>
        </w:trPr>
        <w:tc>
          <w:tcPr>
            <w:tcW w:w="567" w:type="dxa"/>
          </w:tcPr>
          <w:p w14:paraId="77F8BBDA" w14:textId="77777777" w:rsidR="00641A2A" w:rsidRDefault="00000000">
            <w:pPr>
              <w:spacing w:before="60" w:after="60"/>
              <w:jc w:val="center"/>
            </w:pPr>
            <w:r>
              <w:rPr>
                <w:rFonts w:cs="Times New Roman"/>
                <w:sz w:val="26"/>
              </w:rPr>
              <w:t>11</w:t>
            </w:r>
          </w:p>
        </w:tc>
        <w:tc>
          <w:tcPr>
            <w:tcW w:w="2721" w:type="dxa"/>
          </w:tcPr>
          <w:p w14:paraId="1C4B977A" w14:textId="77777777" w:rsidR="00641A2A" w:rsidRDefault="00000000">
            <w:pPr>
              <w:spacing w:before="60" w:after="60"/>
            </w:pPr>
            <w:r>
              <w:rPr>
                <w:rFonts w:cs="Times New Roman"/>
                <w:sz w:val="26"/>
              </w:rPr>
              <w:t>Trách nhiệm của cơ quan tiếp nhận thông báo; Điều 17</w:t>
            </w:r>
          </w:p>
        </w:tc>
        <w:tc>
          <w:tcPr>
            <w:tcW w:w="2721" w:type="dxa"/>
          </w:tcPr>
          <w:p w14:paraId="1AFEF1C6" w14:textId="77777777" w:rsidR="00641A2A" w:rsidRDefault="00000000">
            <w:pPr>
              <w:spacing w:before="60" w:after="60"/>
            </w:pPr>
            <w:r>
              <w:rPr>
                <w:rFonts w:cs="Times New Roman"/>
                <w:sz w:val="26"/>
              </w:rPr>
              <w:t>Nghị định số 217/2025/NĐ-CP</w:t>
            </w:r>
          </w:p>
        </w:tc>
        <w:tc>
          <w:tcPr>
            <w:tcW w:w="1587" w:type="dxa"/>
          </w:tcPr>
          <w:p w14:paraId="418DF339" w14:textId="77777777" w:rsidR="00641A2A" w:rsidRDefault="00000000">
            <w:pPr>
              <w:spacing w:before="60" w:after="60"/>
            </w:pPr>
            <w:r>
              <w:rPr>
                <w:rFonts w:cs="Times New Roman"/>
                <w:sz w:val="26"/>
              </w:rPr>
              <w:t>Dự thảo không quy định lại trình tự kiểm tra; áp dụng quy định chung</w:t>
            </w:r>
          </w:p>
        </w:tc>
        <w:tc>
          <w:tcPr>
            <w:tcW w:w="1474" w:type="dxa"/>
          </w:tcPr>
          <w:p w14:paraId="7DB8B7AE" w14:textId="77777777" w:rsidR="00641A2A" w:rsidRDefault="00000000">
            <w:pPr>
              <w:spacing w:before="60" w:after="60"/>
            </w:pPr>
            <w:r>
              <w:rPr>
                <w:rFonts w:cs="Times New Roman"/>
                <w:sz w:val="26"/>
              </w:rPr>
              <w:t>Giữ nguyên</w:t>
            </w:r>
          </w:p>
        </w:tc>
      </w:tr>
      <w:tr w:rsidR="00641A2A" w14:paraId="58F1E16F" w14:textId="77777777">
        <w:trPr>
          <w:cantSplit/>
          <w:jc w:val="center"/>
        </w:trPr>
        <w:tc>
          <w:tcPr>
            <w:tcW w:w="567" w:type="dxa"/>
          </w:tcPr>
          <w:p w14:paraId="647C9C15" w14:textId="77777777" w:rsidR="00641A2A" w:rsidRDefault="00000000">
            <w:pPr>
              <w:spacing w:before="60" w:after="60"/>
              <w:jc w:val="center"/>
            </w:pPr>
            <w:r>
              <w:rPr>
                <w:rFonts w:cs="Times New Roman"/>
                <w:sz w:val="26"/>
              </w:rPr>
              <w:t>12</w:t>
            </w:r>
          </w:p>
        </w:tc>
        <w:tc>
          <w:tcPr>
            <w:tcW w:w="2721" w:type="dxa"/>
          </w:tcPr>
          <w:p w14:paraId="1B7CB62F" w14:textId="77777777" w:rsidR="00641A2A" w:rsidRDefault="00000000">
            <w:pPr>
              <w:spacing w:before="60" w:after="60"/>
            </w:pPr>
            <w:r>
              <w:rPr>
                <w:rFonts w:cs="Times New Roman"/>
                <w:sz w:val="26"/>
              </w:rPr>
              <w:t>Điều 1 dự thảo</w:t>
            </w:r>
          </w:p>
        </w:tc>
        <w:tc>
          <w:tcPr>
            <w:tcW w:w="2721" w:type="dxa"/>
          </w:tcPr>
          <w:p w14:paraId="1A65F9C6" w14:textId="77777777" w:rsidR="00641A2A" w:rsidRDefault="00000000">
            <w:pPr>
              <w:spacing w:before="60" w:after="60"/>
            </w:pPr>
            <w:r>
              <w:rPr>
                <w:rFonts w:cs="Times New Roman"/>
                <w:sz w:val="26"/>
              </w:rPr>
              <w:t>Nghị định số 87/2026/NĐ-CP</w:t>
            </w:r>
          </w:p>
        </w:tc>
        <w:tc>
          <w:tcPr>
            <w:tcW w:w="1587" w:type="dxa"/>
          </w:tcPr>
          <w:p w14:paraId="552BEC75" w14:textId="77777777" w:rsidR="00641A2A" w:rsidRDefault="00000000">
            <w:pPr>
              <w:spacing w:before="60" w:after="60"/>
            </w:pPr>
            <w:r>
              <w:rPr>
                <w:rFonts w:cs="Times New Roman"/>
                <w:sz w:val="26"/>
              </w:rPr>
              <w:t>Một số hành vi mô tả theo thủ tục chấp thuận không còn đối tượng áp dụng</w:t>
            </w:r>
          </w:p>
        </w:tc>
        <w:tc>
          <w:tcPr>
            <w:tcW w:w="1474" w:type="dxa"/>
          </w:tcPr>
          <w:p w14:paraId="111B21F1" w14:textId="77777777" w:rsidR="00641A2A" w:rsidRDefault="00000000">
            <w:pPr>
              <w:spacing w:before="60" w:after="60"/>
            </w:pPr>
            <w:r>
              <w:rPr>
                <w:rFonts w:cs="Times New Roman"/>
                <w:sz w:val="26"/>
              </w:rPr>
              <w:t>Rà soát, sửa đổi theo thẩm quyền đối với nghị định quy định xử phạt vi phạm hành chính</w:t>
            </w:r>
          </w:p>
        </w:tc>
      </w:tr>
    </w:tbl>
    <w:p w14:paraId="526232B8" w14:textId="77777777" w:rsidR="00641A2A" w:rsidRDefault="00000000">
      <w:pPr>
        <w:keepNext/>
        <w:spacing w:before="240" w:after="120" w:line="360" w:lineRule="exact"/>
        <w:ind w:firstLine="567"/>
        <w:jc w:val="both"/>
      </w:pPr>
      <w:r>
        <w:rPr>
          <w:rFonts w:cs="Times New Roman"/>
          <w:b/>
        </w:rPr>
        <w:t>3. Điều ước quốc tế có liên quan đến dự thảo</w:t>
      </w:r>
    </w:p>
    <w:tbl>
      <w:tblPr>
        <w:tblStyle w:val="TableGrid"/>
        <w:tblW w:w="0" w:type="auto"/>
        <w:jc w:val="center"/>
        <w:tblLayout w:type="fixed"/>
        <w:tblLook w:val="04A0" w:firstRow="1" w:lastRow="0" w:firstColumn="1" w:lastColumn="0" w:noHBand="0" w:noVBand="1"/>
      </w:tblPr>
      <w:tblGrid>
        <w:gridCol w:w="567"/>
        <w:gridCol w:w="2721"/>
        <w:gridCol w:w="2721"/>
        <w:gridCol w:w="1587"/>
        <w:gridCol w:w="1474"/>
      </w:tblGrid>
      <w:tr w:rsidR="00641A2A" w14:paraId="57B63010" w14:textId="77777777">
        <w:trPr>
          <w:cantSplit/>
          <w:tblHeader/>
          <w:jc w:val="center"/>
        </w:trPr>
        <w:tc>
          <w:tcPr>
            <w:tcW w:w="567" w:type="dxa"/>
          </w:tcPr>
          <w:p w14:paraId="1C409D0E" w14:textId="77777777" w:rsidR="00641A2A" w:rsidRDefault="00000000">
            <w:pPr>
              <w:spacing w:before="60" w:after="60"/>
              <w:jc w:val="center"/>
            </w:pPr>
            <w:r>
              <w:rPr>
                <w:rFonts w:cs="Times New Roman"/>
                <w:b/>
                <w:sz w:val="26"/>
              </w:rPr>
              <w:t>TT</w:t>
            </w:r>
          </w:p>
        </w:tc>
        <w:tc>
          <w:tcPr>
            <w:tcW w:w="2721" w:type="dxa"/>
          </w:tcPr>
          <w:p w14:paraId="75D5DE40" w14:textId="77777777" w:rsidR="00641A2A" w:rsidRDefault="00000000">
            <w:pPr>
              <w:spacing w:before="60" w:after="60"/>
              <w:jc w:val="center"/>
            </w:pPr>
            <w:r>
              <w:rPr>
                <w:rFonts w:cs="Times New Roman"/>
                <w:b/>
                <w:sz w:val="26"/>
              </w:rPr>
              <w:t>Quy định của dự thảo văn bản</w:t>
            </w:r>
          </w:p>
        </w:tc>
        <w:tc>
          <w:tcPr>
            <w:tcW w:w="2721" w:type="dxa"/>
          </w:tcPr>
          <w:p w14:paraId="28BC37FC" w14:textId="77777777" w:rsidR="00641A2A" w:rsidRDefault="00000000">
            <w:pPr>
              <w:spacing w:before="60" w:after="60"/>
              <w:jc w:val="center"/>
            </w:pPr>
            <w:r>
              <w:rPr>
                <w:rFonts w:cs="Times New Roman"/>
                <w:b/>
                <w:sz w:val="26"/>
              </w:rPr>
              <w:t>Quy định của điều ước quốc tế có liên quan</w:t>
            </w:r>
          </w:p>
        </w:tc>
        <w:tc>
          <w:tcPr>
            <w:tcW w:w="1587" w:type="dxa"/>
          </w:tcPr>
          <w:p w14:paraId="57BC8641" w14:textId="77777777" w:rsidR="00641A2A" w:rsidRDefault="00000000">
            <w:pPr>
              <w:spacing w:before="60" w:after="60"/>
              <w:jc w:val="center"/>
            </w:pPr>
            <w:r>
              <w:rPr>
                <w:rFonts w:cs="Times New Roman"/>
                <w:b/>
                <w:sz w:val="26"/>
              </w:rPr>
              <w:t>Đánh giá</w:t>
            </w:r>
          </w:p>
        </w:tc>
        <w:tc>
          <w:tcPr>
            <w:tcW w:w="1474" w:type="dxa"/>
          </w:tcPr>
          <w:p w14:paraId="76773EEE" w14:textId="77777777" w:rsidR="00641A2A" w:rsidRDefault="00000000">
            <w:pPr>
              <w:spacing w:before="60" w:after="60"/>
              <w:jc w:val="center"/>
            </w:pPr>
            <w:r>
              <w:rPr>
                <w:rFonts w:cs="Times New Roman"/>
                <w:b/>
                <w:sz w:val="26"/>
              </w:rPr>
              <w:t>Đề xuất xử lý</w:t>
            </w:r>
          </w:p>
        </w:tc>
      </w:tr>
      <w:tr w:rsidR="00641A2A" w14:paraId="743A2A84" w14:textId="77777777">
        <w:trPr>
          <w:cantSplit/>
          <w:jc w:val="center"/>
        </w:trPr>
        <w:tc>
          <w:tcPr>
            <w:tcW w:w="567" w:type="dxa"/>
          </w:tcPr>
          <w:p w14:paraId="035EBC8B" w14:textId="77777777" w:rsidR="00641A2A" w:rsidRDefault="00000000">
            <w:pPr>
              <w:spacing w:before="60" w:after="60"/>
              <w:jc w:val="center"/>
            </w:pPr>
            <w:r>
              <w:rPr>
                <w:rFonts w:cs="Times New Roman"/>
                <w:sz w:val="26"/>
              </w:rPr>
              <w:lastRenderedPageBreak/>
              <w:t>1</w:t>
            </w:r>
          </w:p>
        </w:tc>
        <w:tc>
          <w:tcPr>
            <w:tcW w:w="2721" w:type="dxa"/>
          </w:tcPr>
          <w:p w14:paraId="6473D518" w14:textId="77777777" w:rsidR="00641A2A" w:rsidRDefault="00000000">
            <w:pPr>
              <w:spacing w:before="60" w:after="60"/>
            </w:pPr>
            <w:r>
              <w:rPr>
                <w:rFonts w:cs="Times New Roman"/>
                <w:sz w:val="26"/>
              </w:rPr>
              <w:t>Toàn bộ dự thảo</w:t>
            </w:r>
          </w:p>
        </w:tc>
        <w:tc>
          <w:tcPr>
            <w:tcW w:w="2721" w:type="dxa"/>
          </w:tcPr>
          <w:p w14:paraId="4AC2E730" w14:textId="77777777" w:rsidR="00641A2A" w:rsidRDefault="00000000">
            <w:pPr>
              <w:spacing w:before="60" w:after="60"/>
            </w:pPr>
            <w:r>
              <w:rPr>
                <w:rFonts w:cs="Times New Roman"/>
                <w:sz w:val="26"/>
              </w:rPr>
              <w:t>Nghị định thư gia nhập Hiệp định thành lập Tổ chức Thương mại thế giới của Việt Nam: Biểu cam kết cụ thể về dịch vụ, phân ngành dịch vụ giải trí và dịch vụ phân phối</w:t>
            </w:r>
          </w:p>
        </w:tc>
        <w:tc>
          <w:tcPr>
            <w:tcW w:w="1587" w:type="dxa"/>
          </w:tcPr>
          <w:p w14:paraId="322C04BD" w14:textId="77777777" w:rsidR="00641A2A" w:rsidRDefault="00000000">
            <w:pPr>
              <w:spacing w:before="60" w:after="60"/>
            </w:pPr>
            <w:r>
              <w:rPr>
                <w:rFonts w:cs="Times New Roman"/>
                <w:sz w:val="26"/>
              </w:rPr>
              <w:t>Dự thảo không đặt điều kiện tiếp cận thị trường, không phân biệt đối xử trong nghĩa vụ thông báo, nộp lưu chiểu. Tương thích</w:t>
            </w:r>
          </w:p>
        </w:tc>
        <w:tc>
          <w:tcPr>
            <w:tcW w:w="1474" w:type="dxa"/>
          </w:tcPr>
          <w:p w14:paraId="5DBE9A81" w14:textId="77777777" w:rsidR="00641A2A" w:rsidRDefault="00000000">
            <w:pPr>
              <w:spacing w:before="60" w:after="60"/>
            </w:pPr>
            <w:r>
              <w:rPr>
                <w:rFonts w:cs="Times New Roman"/>
                <w:sz w:val="26"/>
              </w:rPr>
              <w:t>Giữ nguyên</w:t>
            </w:r>
          </w:p>
        </w:tc>
      </w:tr>
      <w:tr w:rsidR="00641A2A" w14:paraId="3321F5A1" w14:textId="77777777">
        <w:trPr>
          <w:cantSplit/>
          <w:jc w:val="center"/>
        </w:trPr>
        <w:tc>
          <w:tcPr>
            <w:tcW w:w="567" w:type="dxa"/>
          </w:tcPr>
          <w:p w14:paraId="767DFA1E" w14:textId="77777777" w:rsidR="00641A2A" w:rsidRDefault="00000000">
            <w:pPr>
              <w:spacing w:before="60" w:after="60"/>
              <w:jc w:val="center"/>
            </w:pPr>
            <w:r>
              <w:rPr>
                <w:rFonts w:cs="Times New Roman"/>
                <w:sz w:val="26"/>
              </w:rPr>
              <w:t>2</w:t>
            </w:r>
          </w:p>
        </w:tc>
        <w:tc>
          <w:tcPr>
            <w:tcW w:w="2721" w:type="dxa"/>
          </w:tcPr>
          <w:p w14:paraId="59F14DF4" w14:textId="77777777" w:rsidR="00641A2A" w:rsidRDefault="00000000">
            <w:pPr>
              <w:spacing w:before="60" w:after="60"/>
            </w:pPr>
            <w:r>
              <w:rPr>
                <w:rFonts w:cs="Times New Roman"/>
                <w:sz w:val="26"/>
              </w:rPr>
              <w:t>Toàn bộ dự thảo</w:t>
            </w:r>
          </w:p>
        </w:tc>
        <w:tc>
          <w:tcPr>
            <w:tcW w:w="2721" w:type="dxa"/>
          </w:tcPr>
          <w:p w14:paraId="194869A0" w14:textId="77777777" w:rsidR="00641A2A" w:rsidRDefault="00000000">
            <w:pPr>
              <w:spacing w:before="60" w:after="60"/>
            </w:pPr>
            <w:r>
              <w:rPr>
                <w:rFonts w:cs="Times New Roman"/>
                <w:sz w:val="26"/>
              </w:rPr>
              <w:t>Hiệp định Đối tác Toàn diện và Tiến bộ xuyên Thái Bình Dương: cam kết về dịch vụ giải trí</w:t>
            </w:r>
          </w:p>
        </w:tc>
        <w:tc>
          <w:tcPr>
            <w:tcW w:w="1587" w:type="dxa"/>
          </w:tcPr>
          <w:p w14:paraId="0A08ECC1" w14:textId="77777777" w:rsidR="00641A2A" w:rsidRDefault="00000000">
            <w:pPr>
              <w:spacing w:before="60" w:after="60"/>
            </w:pPr>
            <w:r>
              <w:rPr>
                <w:rFonts w:cs="Times New Roman"/>
                <w:sz w:val="26"/>
              </w:rPr>
              <w:t>Tương thích</w:t>
            </w:r>
          </w:p>
        </w:tc>
        <w:tc>
          <w:tcPr>
            <w:tcW w:w="1474" w:type="dxa"/>
          </w:tcPr>
          <w:p w14:paraId="136F627C" w14:textId="77777777" w:rsidR="00641A2A" w:rsidRDefault="00000000">
            <w:pPr>
              <w:spacing w:before="60" w:after="60"/>
            </w:pPr>
            <w:r>
              <w:rPr>
                <w:rFonts w:cs="Times New Roman"/>
                <w:sz w:val="26"/>
              </w:rPr>
              <w:t>Giữ nguyên</w:t>
            </w:r>
          </w:p>
        </w:tc>
      </w:tr>
    </w:tbl>
    <w:p w14:paraId="6163AE7C" w14:textId="77777777" w:rsidR="00F4275E" w:rsidRDefault="00F4275E"/>
    <w:sectPr w:rsidR="00F4275E" w:rsidSect="00034616">
      <w:pgSz w:w="11906" w:h="16838"/>
      <w:pgMar w:top="1134" w:right="1134"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38D4EC" w14:textId="77777777" w:rsidR="00F4275E" w:rsidRDefault="00F4275E">
      <w:pPr>
        <w:spacing w:after="0" w:line="240" w:lineRule="auto"/>
      </w:pPr>
      <w:r>
        <w:separator/>
      </w:r>
    </w:p>
  </w:endnote>
  <w:endnote w:type="continuationSeparator" w:id="0">
    <w:p w14:paraId="672D4804" w14:textId="77777777" w:rsidR="00F4275E" w:rsidRDefault="00F427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890BFD" w14:textId="77777777" w:rsidR="00F4275E" w:rsidRDefault="00F4275E">
      <w:pPr>
        <w:spacing w:after="0" w:line="240" w:lineRule="auto"/>
      </w:pPr>
      <w:r>
        <w:separator/>
      </w:r>
    </w:p>
  </w:footnote>
  <w:footnote w:type="continuationSeparator" w:id="0">
    <w:p w14:paraId="7E204986" w14:textId="77777777" w:rsidR="00F4275E" w:rsidRDefault="00F427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90630F" w14:textId="0922831E" w:rsidR="00641A2A" w:rsidRDefault="00000000">
    <w:pPr>
      <w:pStyle w:val="Header"/>
      <w:jc w:val="center"/>
    </w:pPr>
    <w:r>
      <w:rPr>
        <w:rFonts w:cs="Times New Roman"/>
      </w:rPr>
      <w:fldChar w:fldCharType="begin"/>
    </w:r>
    <w:r>
      <w:rPr>
        <w:rFonts w:cs="Times New Roman"/>
      </w:rPr>
      <w:instrText>PAGE</w:instrText>
    </w:r>
    <w:r w:rsidR="003F7AE0">
      <w:rPr>
        <w:rFonts w:cs="Times New Roman"/>
      </w:rPr>
      <w:fldChar w:fldCharType="separate"/>
    </w:r>
    <w:r w:rsidR="003F7AE0">
      <w:rPr>
        <w:rFonts w:cs="Times New Roman"/>
        <w:noProof/>
      </w:rPr>
      <w:t>2</w:t>
    </w:r>
    <w:r>
      <w:rPr>
        <w:rFonts w:cs="Times New Roma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51252916">
    <w:abstractNumId w:val="8"/>
  </w:num>
  <w:num w:numId="2" w16cid:durableId="240215323">
    <w:abstractNumId w:val="6"/>
  </w:num>
  <w:num w:numId="3" w16cid:durableId="44914035">
    <w:abstractNumId w:val="5"/>
  </w:num>
  <w:num w:numId="4" w16cid:durableId="542401608">
    <w:abstractNumId w:val="4"/>
  </w:num>
  <w:num w:numId="5" w16cid:durableId="1155680444">
    <w:abstractNumId w:val="7"/>
  </w:num>
  <w:num w:numId="6" w16cid:durableId="708990025">
    <w:abstractNumId w:val="3"/>
  </w:num>
  <w:num w:numId="7" w16cid:durableId="895701528">
    <w:abstractNumId w:val="2"/>
  </w:num>
  <w:num w:numId="8" w16cid:durableId="438567192">
    <w:abstractNumId w:val="1"/>
  </w:num>
  <w:num w:numId="9" w16cid:durableId="88193679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F7AE0"/>
    <w:rsid w:val="00641A2A"/>
    <w:rsid w:val="008601CF"/>
    <w:rsid w:val="00AA1D8D"/>
    <w:rsid w:val="00B47730"/>
    <w:rsid w:val="00C734D6"/>
    <w:rsid w:val="00CB0664"/>
    <w:rsid w:val="00E22F00"/>
    <w:rsid w:val="00F4275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D916133B-7FE6-5C41-9309-76340C217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3050</Words>
  <Characters>10769</Characters>
  <Application>Microsoft Office Word</Application>
  <DocSecurity>0</DocSecurity>
  <Lines>215</Lines>
  <Paragraphs>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13762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Dzung Vi'et</cp:lastModifiedBy>
  <cp:revision>4</cp:revision>
  <dcterms:created xsi:type="dcterms:W3CDTF">2013-12-23T23:15:00Z</dcterms:created>
  <dcterms:modified xsi:type="dcterms:W3CDTF">2026-10-12T07:05:00Z</dcterms:modified>
  <cp:category/>
</cp:coreProperties>
</file>