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9468"/>
      </w:tblGrid>
      <w:tr>
        <w:tc>
          <w:tcPr>
            <w:tcW w:type="dxa" w:w="5669"/>
          </w:tcPr>
          <w:p>
            <w:pPr>
              <w:spacing w:before="0" w:after="0"/>
              <w:jc w:val="center"/>
            </w:pPr>
            <w:r>
              <w:rPr>
                <w:rFonts w:ascii="Times New Roman" w:hAnsi="Times New Roman"/>
                <w:b/>
                <w:i w:val="0"/>
                <w:sz w:val="26"/>
              </w:rPr>
              <w:t>BỘ VĂN HÓA, THỂ THAO VÀ DU LỊCH</w:t>
            </w:r>
          </w:p>
          <w:p>
            <w:pPr>
              <w:spacing w:before="0" w:after="0"/>
              <w:jc w:val="center"/>
            </w:pPr>
            <w:r>
              <w:rPr>
                <w:rFonts w:ascii="Times New Roman" w:hAnsi="Times New Roman"/>
                <w:b w:val="0"/>
                <w:i w:val="0"/>
                <w:sz w:val="26"/>
              </w:rPr>
              <w:t>_______________</w:t>
            </w:r>
          </w:p>
        </w:tc>
        <w:tc>
          <w:tcPr>
            <w:tcW w:type="dxa" w:w="9468"/>
          </w:tcPr>
          <w:p>
            <w:pPr>
              <w:spacing w:before="0" w:after="0"/>
              <w:jc w:val="center"/>
            </w:pPr>
            <w:r>
              <w:rPr>
                <w:rFonts w:ascii="Times New Roman" w:hAnsi="Times New Roman"/>
                <w:b/>
                <w:i w:val="0"/>
                <w:sz w:val="26"/>
              </w:rPr>
              <w:t>CỘNG HÒA XÃ HỘI CHỦ NGHĨA VIỆT NAM</w:t>
            </w:r>
          </w:p>
          <w:p>
            <w:pPr>
              <w:spacing w:before="0" w:after="0"/>
              <w:jc w:val="center"/>
            </w:pPr>
            <w:r>
              <w:rPr>
                <w:rFonts w:ascii="Times New Roman" w:hAnsi="Times New Roman"/>
                <w:b/>
                <w:i w:val="0"/>
                <w:sz w:val="26"/>
              </w:rPr>
              <w:t>Độc lập - Tự do - Hạnh phúc</w:t>
            </w:r>
          </w:p>
          <w:p>
            <w:pPr>
              <w:spacing w:before="0" w:after="0"/>
              <w:jc w:val="center"/>
            </w:pPr>
            <w:r>
              <w:rPr>
                <w:rFonts w:ascii="Times New Roman" w:hAnsi="Times New Roman"/>
                <w:b w:val="0"/>
                <w:i w:val="0"/>
                <w:sz w:val="26"/>
              </w:rPr>
              <w:t>_______________________________</w:t>
            </w:r>
          </w:p>
        </w:tc>
      </w:tr>
      <w:tr>
        <w:tc>
          <w:tcPr>
            <w:tcW w:type="dxa" w:w="5669"/>
          </w:tcPr>
          <w:p>
            <w:pPr>
              <w:spacing w:before="0" w:after="0"/>
              <w:jc w:val="center"/>
            </w:pPr>
            <w:r>
              <w:rPr>
                <w:rFonts w:ascii="Times New Roman" w:hAnsi="Times New Roman"/>
                <w:b w:val="0"/>
                <w:i w:val="0"/>
                <w:sz w:val="26"/>
              </w:rPr>
            </w:r>
          </w:p>
        </w:tc>
        <w:tc>
          <w:tcPr>
            <w:tcW w:type="dxa" w:w="9468"/>
          </w:tcPr>
          <w:p>
            <w:pPr>
              <w:spacing w:before="0" w:after="0"/>
              <w:jc w:val="center"/>
            </w:pPr>
            <w:r>
              <w:rPr>
                <w:rFonts w:ascii="Times New Roman" w:hAnsi="Times New Roman"/>
                <w:b w:val="0"/>
                <w:i/>
                <w:sz w:val="26"/>
              </w:rPr>
              <w:t xml:space="preserve">Hà Nội, ngày            tháng            năm 2026</w:t>
            </w:r>
          </w:p>
        </w:tc>
      </w:tr>
    </w:tbl>
    <w:p>
      <w:pPr>
        <w:spacing w:before="280" w:after="0"/>
        <w:jc w:val="center"/>
      </w:pPr>
      <w:r>
        <w:rPr>
          <w:rFonts w:ascii="Times New Roman" w:hAnsi="Times New Roman"/>
          <w:b/>
          <w:i w:val="0"/>
          <w:sz w:val="28"/>
        </w:rPr>
        <w:t>BẢN SO SÁNH, THUYẾT MINH</w:t>
      </w:r>
    </w:p>
    <w:p>
      <w:pPr>
        <w:spacing w:before="40" w:after="0"/>
        <w:jc w:val="center"/>
      </w:pPr>
      <w:r>
        <w:rPr>
          <w:rFonts w:ascii="Times New Roman" w:hAnsi="Times New Roman"/>
          <w:b/>
          <w:i w:val="0"/>
          <w:sz w:val="26"/>
        </w:rPr>
        <w:t>Dự thảo Nghị định sửa đổi, bổ sung một số điều của Nghị định số 144/2020/NĐ-CP ngày 14 tháng 12 năm 2020 của Chính phủ quy định về hoạt động nghệ thuật biểu diễn với Nghị định số 144/2020/NĐ-CP</w:t>
      </w:r>
    </w:p>
    <w:p>
      <w:pPr>
        <w:spacing w:before="40" w:after="0"/>
        <w:jc w:val="center"/>
      </w:pPr>
      <w:r>
        <w:rPr>
          <w:rFonts w:ascii="Times New Roman" w:hAnsi="Times New Roman"/>
          <w:b w:val="0"/>
          <w:i/>
          <w:sz w:val="26"/>
        </w:rPr>
        <w:t>(Kèm theo Tờ trình số                  /TTr-BVHTTDL ngày            tháng            năm 2026 của Bộ Văn hóa, Thể thao và Du lịch)</w:t>
      </w:r>
    </w:p>
    <w:p>
      <w:pPr>
        <w:spacing w:before="40" w:after="0"/>
        <w:jc w:val="center"/>
      </w:pPr>
      <w:r>
        <w:rPr>
          <w:rFonts w:ascii="Times New Roman" w:hAnsi="Times New Roman"/>
          <w:b w:val="0"/>
          <w:i w:val="0"/>
          <w:sz w:val="26"/>
        </w:rPr>
        <w:t>_______________________</w:t>
      </w:r>
    </w:p>
    <w:p>
      <w:pPr>
        <w:spacing w:before="200" w:after="0"/>
        <w:jc w:val="both"/>
      </w:pPr>
      <w:r>
        <w:rPr>
          <w:rFonts w:ascii="Times New Roman" w:hAnsi="Times New Roman"/>
          <w:b w:val="0"/>
          <w:i w:val="0"/>
          <w:sz w:val="26"/>
        </w:rPr>
        <w:t>Căn cứ chung của toàn bộ nội dung sửa đổi: điểm b khoản 1 Điều 4 và khoản 2 Điều 5 Nghị quyết số 18/2026/NQ-CP ngày 29 tháng 4 năm 2026 của Chính phủ; Mục 2 Phụ lục II và Phụ lục III của Nghị quyết này; điểm a khoản 1 Điều 5 và số thứ tự 30 Phụ lục II Nghị quyết số 66.18/2026/NQ-CP ngày 18 tháng 5 năm 2026 của Chính phủ; Công văn số 527/TTg-CĐS ngày 18 tháng 5 năm 2026 của Văn phòng Chính phủ về việc ban hành biện pháp quản lý thay thế đối với điều kiện đầu tư kinh doanh đã cắt giảm.</w:t>
      </w:r>
    </w:p>
    <w:p>
      <w:pPr>
        <w:spacing w:before="200" w:after="0"/>
        <w:jc w:val="both"/>
      </w:pPr>
      <w:r>
        <w:rPr>
          <w:rFonts w:ascii="Times New Roman" w:hAnsi="Times New Roman" w:eastAsia="Times New Roman"/>
          <w:i w:val="0"/>
          <w:sz w:val="26"/>
        </w:rPr>
        <w:t>Bản so sánh và thuyết minh lập theo Mẫu số 12 Phụ lục IV ban hành kèm theo Nghị định số 187/2025/NĐ-CP ngày 01 tháng 7 năm 2025 của Chính phủ sửa đổi, bổ sung một số điều của Nghị định số 78/2025/NĐ-CP ngày 01 tháng 4 năm 2025 của Chính phủ. Bản này thể hiện các điều, khoản, điểm thuộc phạm vi sửa đổi, bổ sung, bãi bỏ; các điều, khoản, điểm không nêu trong bản này được kế thừa toàn bộ. Đối với điều bị bãi bỏ toàn bộ, cột văn bản hiện hành nêu tiêu đề và kết cấu của điều, không chép lại toàn văn.</w:t>
      </w:r>
    </w:p>
    <w:p>
      <w:pPr>
        <w:spacing w:before="240" w:after="0"/>
        <w:jc w:val="both"/>
      </w:pPr>
      <w:r>
        <w:rPr>
          <w:rFonts w:ascii="Times New Roman" w:hAnsi="Times New Roman"/>
          <w:b/>
          <w:i w:val="0"/>
          <w:sz w:val="26"/>
        </w:rPr>
        <w:t>1. Đối với văn bản sửa đổi, bổ sung, thay thế</w:t>
      </w:r>
    </w:p>
    <w:tbl>
      <w:tblPr>
        <w:tblStyle w:val="TableGrid"/>
        <w:tblW w:type="auto" w:w="0"/>
        <w:tblLayout w:type="fixed"/>
        <w:tblLook w:firstColumn="1" w:firstRow="1" w:lastColumn="0" w:lastRow="0" w:noHBand="0" w:noVBand="1" w:val="04A0"/>
      </w:tblPr>
      <w:tblGrid>
        <w:gridCol w:w="5046"/>
        <w:gridCol w:w="5046"/>
        <w:gridCol w:w="5046"/>
      </w:tblGrid>
      <w:tr>
        <w:trPr>
          <w:tblHeader w:val="true"/>
        </w:trPr>
        <w:tc>
          <w:tcPr>
            <w:tcW w:type="dxa" w:w="4649"/>
          </w:tcPr>
          <w:p>
            <w:pPr>
              <w:spacing w:before="60" w:after="60"/>
              <w:jc w:val="center"/>
            </w:pPr>
            <w:r>
              <w:rPr>
                <w:rFonts w:ascii="Times New Roman" w:hAnsi="Times New Roman"/>
                <w:b/>
                <w:sz w:val="26"/>
              </w:rPr>
              <w:t>NGHỊ ĐỊNH SỐ 144/2020/NĐ-CP (VĂN BẢN QUY PHẠM PHÁP LUẬT HIỆN HÀNH)</w:t>
            </w:r>
          </w:p>
        </w:tc>
        <w:tc>
          <w:tcPr>
            <w:tcW w:type="dxa" w:w="4649"/>
          </w:tcPr>
          <w:p>
            <w:pPr>
              <w:spacing w:before="60" w:after="60"/>
              <w:jc w:val="center"/>
            </w:pPr>
            <w:r>
              <w:rPr>
                <w:rFonts w:ascii="Times New Roman" w:hAnsi="Times New Roman"/>
                <w:b/>
                <w:sz w:val="26"/>
              </w:rPr>
              <w:t>DỰ THẢO NGHỊ ĐỊNH SỬA ĐỔI, BỔ SUNG</w:t>
            </w:r>
          </w:p>
        </w:tc>
        <w:tc>
          <w:tcPr>
            <w:tcW w:type="dxa" w:w="5839"/>
          </w:tcPr>
          <w:p>
            <w:pPr>
              <w:spacing w:before="60" w:after="60"/>
              <w:jc w:val="center"/>
            </w:pPr>
            <w:r>
              <w:rPr>
                <w:rFonts w:ascii="Times New Roman" w:hAnsi="Times New Roman"/>
                <w:b/>
                <w:sz w:val="26"/>
              </w:rPr>
              <w:t>THUYẾT MINH</w:t>
            </w:r>
          </w:p>
        </w:tc>
      </w:tr>
      <w:tr>
        <w:tc>
          <w:tcPr>
            <w:tcW w:type="dxa" w:w="4649"/>
          </w:tcPr>
          <w:p>
            <w:pPr>
              <w:spacing w:before="40" w:after="0" w:line="264" w:lineRule="auto"/>
              <w:jc w:val="both"/>
            </w:pPr>
            <w:r>
              <w:rPr>
                <w:rFonts w:ascii="Times New Roman" w:hAnsi="Times New Roman"/>
                <w:b w:val="0"/>
                <w:sz w:val="26"/>
              </w:rPr>
              <w:t>Căn cứ Luật Tổ chức Chính phủ ngày 19 tháng 6 năm 2015; Luật sửa đổi, bổ sung một số điều của Luật Tổ chức Chính phủ và Luật Tổ chức chính quyền địa phương ngày 22 tháng 11 năm 2019;</w:t>
            </w:r>
          </w:p>
        </w:tc>
        <w:tc>
          <w:tcPr>
            <w:tcW w:type="dxa" w:w="4649"/>
          </w:tcPr>
          <w:p>
            <w:pPr>
              <w:spacing w:before="40" w:after="0" w:line="264" w:lineRule="auto"/>
              <w:jc w:val="both"/>
            </w:pPr>
            <w:r>
              <w:rPr>
                <w:rFonts w:ascii="Times New Roman" w:hAnsi="Times New Roman"/>
                <w:sz w:val="26"/>
              </w:rPr>
              <w:t>Căn cứ Luật Tổ chức Chính phủ số 63/2025/QH15;</w:t>
            </w:r>
          </w:p>
          <w:p>
            <w:pPr>
              <w:spacing w:before="40" w:after="0" w:line="264" w:lineRule="auto"/>
              <w:jc w:val="both"/>
            </w:pPr>
            <w:r>
              <w:rPr>
                <w:rFonts w:ascii="Times New Roman" w:hAnsi="Times New Roman"/>
                <w:sz w:val="26"/>
              </w:rPr>
              <w:t>Căn cứ Luật Tổ chức chính quyền địa phương số 72/2025/QH15;</w:t>
            </w:r>
          </w:p>
          <w:p>
            <w:pPr>
              <w:spacing w:before="40" w:after="0" w:line="264" w:lineRule="auto"/>
              <w:jc w:val="both"/>
            </w:pPr>
            <w:r>
              <w:rPr>
                <w:rFonts w:ascii="Times New Roman" w:hAnsi="Times New Roman"/>
                <w:sz w:val="26"/>
              </w:rPr>
              <w:t>Căn cứ Luật Đầu tư số 143/2025/QH15;</w:t>
            </w:r>
          </w:p>
          <w:p>
            <w:pPr>
              <w:spacing w:before="40" w:after="0" w:line="264" w:lineRule="auto"/>
              <w:jc w:val="both"/>
            </w:pPr>
            <w:r>
              <w:rPr>
                <w:rFonts w:ascii="Times New Roman" w:hAnsi="Times New Roman"/>
                <w:sz w:val="26"/>
              </w:rPr>
              <w:t>Theo đề nghị của Bộ trưởng Bộ Văn hóa, Thể thao và Du lịch;</w:t>
            </w:r>
          </w:p>
        </w:tc>
        <w:tc>
          <w:tcPr>
            <w:tcW w:type="dxa" w:w="5839"/>
          </w:tcPr>
          <w:p>
            <w:pPr>
              <w:spacing w:before="40" w:after="0" w:line="264" w:lineRule="auto"/>
              <w:jc w:val="both"/>
            </w:pPr>
            <w:r>
              <w:rPr>
                <w:rFonts w:ascii="Times New Roman" w:hAnsi="Times New Roman" w:eastAsia="Times New Roman"/>
                <w:b/>
                <w:sz w:val="26"/>
              </w:rPr>
              <w:t>Nội dung kế thừa:</w:t>
            </w:r>
            <w:r>
              <w:rPr>
                <w:rFonts w:ascii="Times New Roman" w:hAnsi="Times New Roman" w:eastAsia="Times New Roman"/>
                <w:b w:val="0"/>
                <w:sz w:val="26"/>
              </w:rPr>
              <w:t xml:space="preserve"> Không.</w:t>
            </w:r>
          </w:p>
          <w:p>
            <w:pPr>
              <w:spacing w:before="40" w:after="0" w:line="264" w:lineRule="auto"/>
              <w:jc w:val="both"/>
            </w:pPr>
            <w:r>
              <w:rPr>
                <w:rFonts w:ascii="Times New Roman" w:hAnsi="Times New Roman" w:eastAsia="Times New Roman"/>
                <w:b/>
                <w:sz w:val="26"/>
              </w:rPr>
              <w:t>Nội dung sửa đổi:</w:t>
            </w:r>
            <w:r>
              <w:rPr>
                <w:rFonts w:ascii="Times New Roman" w:hAnsi="Times New Roman" w:eastAsia="Times New Roman"/>
                <w:b w:val="0"/>
                <w:sz w:val="26"/>
              </w:rPr>
              <w:t xml:space="preserve"> Cập nhật căn cứ Luật Tổ chức Chính phủ số 63/2025/QH15 thay cho Luật Tổ chức Chính phủ năm 2015 và Luật sửa đổi, bổ sung một số điều của Luật Tổ chức Chính phủ và Luật Tổ chức chính quyền địa phương năm 2019. Bổ sung căn cứ Luật Tổ chức chính quyền địa phương số 72/2025/QH15, do dự thảo phân định lại thẩm quyền tiếp nhận thông báo giữa Ủy ban nhân dân cấp tỉnh và Ủy ban nhân dân cấp xã và bãi bỏ Điều 7 Nghị định số 137/2025/NĐ-CP.</w:t>
            </w:r>
          </w:p>
          <w:p>
            <w:pPr>
              <w:spacing w:before="40" w:after="0" w:line="264" w:lineRule="auto"/>
              <w:jc w:val="both"/>
            </w:pPr>
            <w:r>
              <w:rPr>
                <w:rFonts w:ascii="Times New Roman" w:hAnsi="Times New Roman" w:eastAsia="Times New Roman"/>
                <w:b/>
                <w:sz w:val="26"/>
              </w:rPr>
              <w:t>Nội dung bổ sung:</w:t>
            </w:r>
            <w:r>
              <w:rPr>
                <w:rFonts w:ascii="Times New Roman" w:hAnsi="Times New Roman" w:eastAsia="Times New Roman"/>
                <w:b w:val="0"/>
                <w:sz w:val="26"/>
              </w:rPr>
              <w:t xml:space="preserve"> Căn cứ Luật Đầu tư số 143/2025/QH15, do Nghị định thi hành phần bãi bỏ ngành, nghề đầu tư kinh doanh có điều kiện trong lĩnh vực nghệ thuật biểu diễn. Các căn cứ được ghi theo số hiệu văn bản.</w:t>
            </w:r>
          </w:p>
        </w:tc>
      </w:tr>
      <w:tr>
        <w:tc>
          <w:tcPr>
            <w:tcW w:type="dxa" w:w="4649"/>
          </w:tcPr>
          <w:p>
            <w:pPr>
              <w:spacing w:before="40" w:after="0" w:line="264" w:lineRule="auto"/>
              <w:jc w:val="both"/>
            </w:pPr>
            <w:r>
              <w:rPr>
                <w:rFonts w:ascii="Times New Roman" w:hAnsi="Times New Roman"/>
                <w:b/>
                <w:sz w:val="26"/>
              </w:rPr>
              <w:t>Điều 4. Quyền, trách nhiệm của tổ chức, cá nhân tổ chức biểu diễn nghệ thuật</w:t>
            </w:r>
          </w:p>
          <w:p>
            <w:pPr>
              <w:spacing w:before="40" w:after="0" w:line="264" w:lineRule="auto"/>
              <w:jc w:val="both"/>
            </w:pPr>
            <w:r>
              <w:rPr>
                <w:rFonts w:ascii="Times New Roman" w:hAnsi="Times New Roman"/>
                <w:sz w:val="26"/>
              </w:rPr>
              <w:t>2. Tổ chức, cá nhân tổ chức biểu diễn nghệ thuật chịu trách nhiệm:</w:t>
            </w:r>
          </w:p>
          <w:p>
            <w:pPr>
              <w:spacing w:before="40" w:after="0" w:line="264" w:lineRule="auto"/>
              <w:jc w:val="both"/>
            </w:pPr>
            <w:r>
              <w:rPr>
                <w:rFonts w:ascii="Times New Roman" w:hAnsi="Times New Roman"/>
                <w:sz w:val="26"/>
              </w:rPr>
              <w:t>g) Không được sử dụng danh hiệu, giải thưởng đã bị thu hồi, bị hủy hoặc danh hiệu thuộc trường hợp quy định tại khoản 4 Điều 20 Nghị định này trong hoạt động biểu diễn nghệ thuật;</w:t>
            </w:r>
          </w:p>
        </w:tc>
        <w:tc>
          <w:tcPr>
            <w:tcW w:type="dxa" w:w="4649"/>
          </w:tcPr>
          <w:p>
            <w:pPr>
              <w:spacing w:before="40" w:after="0" w:line="264" w:lineRule="auto"/>
              <w:jc w:val="both"/>
            </w:pPr>
            <w:r>
              <w:rPr>
                <w:rFonts w:ascii="Times New Roman" w:hAnsi="Times New Roman"/>
                <w:sz w:val="26"/>
              </w:rPr>
              <w:t>1. Sửa đổi điểm g khoản 2 Điều 4 như sau:</w:t>
            </w:r>
          </w:p>
          <w:p>
            <w:pPr>
              <w:spacing w:before="40" w:after="0" w:line="264" w:lineRule="auto"/>
              <w:jc w:val="both"/>
            </w:pPr>
            <w:r>
              <w:rPr>
                <w:rFonts w:ascii="Times New Roman" w:hAnsi="Times New Roman"/>
                <w:sz w:val="26"/>
              </w:rPr>
              <w:t>“g) Không được sử dụng danh hiệu, giải thưởng đã bị thu hồi, bị hủy trong hoạt động biểu diễn nghệ thuật;”</w:t>
            </w:r>
          </w:p>
        </w:tc>
        <w:tc>
          <w:tcPr>
            <w:tcW w:type="dxa" w:w="5839"/>
          </w:tcPr>
          <w:p>
            <w:pPr>
              <w:spacing w:before="40" w:after="0" w:line="264" w:lineRule="auto"/>
              <w:jc w:val="both"/>
            </w:pPr>
            <w:r>
              <w:rPr>
                <w:rFonts w:ascii="Times New Roman" w:hAnsi="Times New Roman" w:eastAsia="Times New Roman"/>
                <w:b/>
                <w:sz w:val="26"/>
              </w:rPr>
              <w:t>Nội dung kế thừa:</w:t>
            </w:r>
            <w:r>
              <w:rPr>
                <w:rFonts w:ascii="Times New Roman" w:hAnsi="Times New Roman" w:eastAsia="Times New Roman"/>
                <w:b w:val="0"/>
                <w:sz w:val="26"/>
              </w:rPr>
              <w:t xml:space="preserve"> Toàn bộ Điều 4, trừ điểm g khoản 2.</w:t>
            </w:r>
          </w:p>
          <w:p>
            <w:pPr>
              <w:spacing w:before="40" w:after="0" w:line="264" w:lineRule="auto"/>
              <w:jc w:val="both"/>
            </w:pPr>
            <w:r>
              <w:rPr>
                <w:rFonts w:ascii="Times New Roman" w:hAnsi="Times New Roman" w:eastAsia="Times New Roman"/>
                <w:b/>
                <w:sz w:val="26"/>
              </w:rPr>
              <w:t>Nội dung sửa đổi:</w:t>
            </w:r>
            <w:r>
              <w:rPr>
                <w:rFonts w:ascii="Times New Roman" w:hAnsi="Times New Roman" w:eastAsia="Times New Roman"/>
                <w:b w:val="0"/>
                <w:sz w:val="26"/>
              </w:rPr>
              <w:t xml:space="preserve"> Điểm g khoản 2, bỏ nội dung dẫn chiếu tới khoản 4 Điều 20, giữ nội dung cấm sử dụng danh hiệu, giải thưởng đã bị thu hồi, bị hủy.</w:t>
            </w:r>
          </w:p>
          <w:p>
            <w:pPr>
              <w:spacing w:before="40" w:after="0" w:line="264" w:lineRule="auto"/>
              <w:jc w:val="both"/>
            </w:pPr>
            <w:r>
              <w:rPr>
                <w:rFonts w:ascii="Times New Roman" w:hAnsi="Times New Roman" w:eastAsia="Times New Roman"/>
                <w:b/>
                <w:sz w:val="26"/>
              </w:rPr>
              <w:t>Lý do:</w:t>
            </w:r>
            <w:r>
              <w:rPr>
                <w:rFonts w:ascii="Times New Roman" w:hAnsi="Times New Roman" w:eastAsia="Times New Roman"/>
                <w:b w:val="0"/>
                <w:sz w:val="26"/>
              </w:rPr>
              <w:t xml:space="preserve"> Khoản 14 Điều 1 dự thảo bãi bỏ Mục 5 gồm Điều 19 và Điều 20. Giữ nguyên thì điểm g trở thành quy định dẫn chiếu không còn đối tượng áp dụng. Đây là việc bãi bỏ quy định dẫn chiếu, không đặt thêm nghĩa vụ cho tổ chức, cá nhân.</w:t>
            </w:r>
          </w:p>
        </w:tc>
      </w:tr>
      <w:tr>
        <w:tc>
          <w:tcPr>
            <w:tcW w:type="dxa" w:w="4649"/>
          </w:tcPr>
          <w:p>
            <w:pPr>
              <w:spacing w:before="40" w:after="0" w:line="264" w:lineRule="auto"/>
              <w:jc w:val="both"/>
            </w:pPr>
            <w:r>
              <w:rPr>
                <w:rFonts w:ascii="Times New Roman" w:hAnsi="Times New Roman"/>
                <w:b/>
                <w:sz w:val="26"/>
              </w:rPr>
              <w:t>Điều 5. Quyền, trách nhiệm của tổ chức, cá nhân tham gia biểu diễn nghệ thuật</w:t>
            </w:r>
          </w:p>
          <w:p>
            <w:pPr>
              <w:spacing w:before="40" w:after="0" w:line="264" w:lineRule="auto"/>
              <w:jc w:val="both"/>
            </w:pPr>
            <w:r>
              <w:rPr>
                <w:rFonts w:ascii="Times New Roman" w:hAnsi="Times New Roman"/>
                <w:sz w:val="26"/>
              </w:rPr>
              <w:t>2. Tổ chức, cá nhân tham gia biểu diễn nghệ thuật chịu trách nhiệm:</w:t>
            </w:r>
          </w:p>
          <w:p>
            <w:pPr>
              <w:spacing w:before="40" w:after="0" w:line="264" w:lineRule="auto"/>
              <w:jc w:val="both"/>
            </w:pPr>
            <w:r>
              <w:rPr>
                <w:rFonts w:ascii="Times New Roman" w:hAnsi="Times New Roman"/>
                <w:sz w:val="26"/>
              </w:rPr>
              <w:t>c) Không sử dụng danh hiệu, giải thưởng đã bị thu hồi, bị hủy hoặc danh hiệu thuộc trường hợp quy định tại khoản 4 Điều 20 Nghị định này;</w:t>
            </w:r>
          </w:p>
        </w:tc>
        <w:tc>
          <w:tcPr>
            <w:tcW w:type="dxa" w:w="4649"/>
          </w:tcPr>
          <w:p>
            <w:pPr>
              <w:spacing w:before="40" w:after="0" w:line="264" w:lineRule="auto"/>
              <w:jc w:val="both"/>
            </w:pPr>
            <w:r>
              <w:rPr>
                <w:rFonts w:ascii="Times New Roman" w:hAnsi="Times New Roman"/>
                <w:sz w:val="26"/>
              </w:rPr>
              <w:t>2. Sửa đổi điểm c khoản 2 Điều 5 như sau:</w:t>
            </w:r>
          </w:p>
          <w:p>
            <w:pPr>
              <w:spacing w:before="40" w:after="0" w:line="264" w:lineRule="auto"/>
              <w:jc w:val="both"/>
            </w:pPr>
            <w:r>
              <w:rPr>
                <w:rFonts w:ascii="Times New Roman" w:hAnsi="Times New Roman"/>
                <w:sz w:val="26"/>
              </w:rPr>
              <w:t>“c) Không sử dụng danh hiệu, giải thưởng đã bị thu hồi, bị hủy;”</w:t>
            </w:r>
          </w:p>
        </w:tc>
        <w:tc>
          <w:tcPr>
            <w:tcW w:type="dxa" w:w="5839"/>
          </w:tcPr>
          <w:p>
            <w:pPr>
              <w:spacing w:before="40" w:after="0" w:line="264" w:lineRule="auto"/>
              <w:jc w:val="both"/>
            </w:pPr>
            <w:r>
              <w:rPr>
                <w:rFonts w:ascii="Times New Roman" w:hAnsi="Times New Roman" w:eastAsia="Times New Roman"/>
                <w:b/>
                <w:sz w:val="26"/>
              </w:rPr>
              <w:t>Nội dung kế thừa:</w:t>
            </w:r>
            <w:r>
              <w:rPr>
                <w:rFonts w:ascii="Times New Roman" w:hAnsi="Times New Roman" w:eastAsia="Times New Roman"/>
                <w:b w:val="0"/>
                <w:sz w:val="26"/>
              </w:rPr>
              <w:t xml:space="preserve"> Toàn bộ Điều 5, trừ điểm c khoản 2.</w:t>
            </w:r>
          </w:p>
          <w:p>
            <w:pPr>
              <w:spacing w:before="40" w:after="0" w:line="264" w:lineRule="auto"/>
              <w:jc w:val="both"/>
            </w:pPr>
            <w:r>
              <w:rPr>
                <w:rFonts w:ascii="Times New Roman" w:hAnsi="Times New Roman" w:eastAsia="Times New Roman"/>
                <w:b/>
                <w:sz w:val="26"/>
              </w:rPr>
              <w:t>Nội dung sửa đổi:</w:t>
            </w:r>
            <w:r>
              <w:rPr>
                <w:rFonts w:ascii="Times New Roman" w:hAnsi="Times New Roman" w:eastAsia="Times New Roman"/>
                <w:b w:val="0"/>
                <w:sz w:val="26"/>
              </w:rPr>
              <w:t xml:space="preserve"> Điểm c khoản 2, cùng lý do và cùng cách xử lý với điểm g khoản 2 Điều 4.</w:t>
            </w:r>
          </w:p>
        </w:tc>
      </w:tr>
      <w:tr>
        <w:tc>
          <w:tcPr>
            <w:tcW w:type="dxa" w:w="4649"/>
          </w:tcPr>
          <w:p>
            <w:pPr>
              <w:spacing w:before="40" w:after="0" w:line="264" w:lineRule="auto"/>
              <w:jc w:val="both"/>
            </w:pPr>
            <w:r>
              <w:rPr>
                <w:rFonts w:ascii="Times New Roman" w:hAnsi="Times New Roman"/>
                <w:b/>
                <w:sz w:val="26"/>
              </w:rPr>
              <w:t>Điều 8. Hình thức tổ chức biểu diễn nghệ thuật</w:t>
            </w:r>
          </w:p>
          <w:p>
            <w:pPr>
              <w:spacing w:before="40" w:after="0" w:line="264" w:lineRule="auto"/>
              <w:jc w:val="both"/>
            </w:pPr>
            <w:r>
              <w:rPr>
                <w:rFonts w:ascii="Times New Roman" w:hAnsi="Times New Roman"/>
                <w:sz w:val="26"/>
              </w:rPr>
              <w:t>2. Tổ chức biểu diễn nghệ thuật phục vụ tại các cơ sở kinh doanh dịch vụ du lịch, vui chơi, giải trí, nhà hàng không bán vé xem biểu diễn nghệ thuật, thực hiện thông báo theo quy định tại Điều 9 Nghị định này.</w:t>
            </w:r>
          </w:p>
          <w:p>
            <w:pPr>
              <w:spacing w:before="40" w:after="0" w:line="264" w:lineRule="auto"/>
              <w:jc w:val="both"/>
            </w:pPr>
            <w:r>
              <w:rPr>
                <w:rFonts w:ascii="Times New Roman" w:hAnsi="Times New Roman"/>
                <w:sz w:val="26"/>
              </w:rPr>
              <w:t>3. Tổ chức biểu diễn nghệ thuật khác không thuộc hình thức quy định tại các khoản 1 và 2 Điều này, thực hiện quy định tại Điều 10 Nghị định này.</w:t>
            </w:r>
          </w:p>
          <w:p>
            <w:pPr>
              <w:spacing w:before="40" w:after="0" w:line="264" w:lineRule="auto"/>
              <w:jc w:val="both"/>
            </w:pPr>
            <w:r>
              <w:rPr>
                <w:rFonts w:ascii="Times New Roman" w:hAnsi="Times New Roman"/>
                <w:sz w:val="26"/>
              </w:rPr>
              <w:t>(Khoản 1 và khoản 4 giữ nguyên, không thuộc phạm vi sửa đổi.)</w:t>
            </w:r>
          </w:p>
        </w:tc>
        <w:tc>
          <w:tcPr>
            <w:tcW w:type="dxa" w:w="4649"/>
          </w:tcPr>
          <w:p>
            <w:pPr>
              <w:spacing w:before="40" w:after="0" w:line="264" w:lineRule="auto"/>
              <w:jc w:val="both"/>
            </w:pPr>
            <w:r>
              <w:rPr>
                <w:rFonts w:ascii="Times New Roman" w:hAnsi="Times New Roman"/>
                <w:sz w:val="26"/>
              </w:rPr>
              <w:t>3. Sửa đổi khoản 2 và khoản 3 Điều 8 như sau:</w:t>
            </w:r>
          </w:p>
          <w:p>
            <w:pPr>
              <w:spacing w:before="40" w:after="0" w:line="264" w:lineRule="auto"/>
              <w:jc w:val="both"/>
            </w:pPr>
            <w:r>
              <w:rPr>
                <w:rFonts w:ascii="Times New Roman" w:hAnsi="Times New Roman"/>
                <w:sz w:val="26"/>
              </w:rPr>
              <w:t>“2. Tổ chức biểu diễn nghệ thuật phục vụ tại cơ sở kinh doanh dịch vụ du lịch, vui chơi, giải trí, nhà hàng, do chính cơ sở kinh doanh đó tổ chức và không thu riêng khoản tiền nào cho việc xem biểu diễn nghệ thuật, thực hiện thông báo theo quy định tại Điều 9 Nghị định này.</w:t>
            </w:r>
          </w:p>
          <w:p>
            <w:pPr>
              <w:spacing w:before="40" w:after="0" w:line="264" w:lineRule="auto"/>
              <w:jc w:val="both"/>
            </w:pPr>
            <w:r>
              <w:rPr>
                <w:rFonts w:ascii="Times New Roman" w:hAnsi="Times New Roman"/>
                <w:sz w:val="26"/>
              </w:rPr>
              <w:t>3. Tổ chức biểu diễn nghệ thuật khác không thuộc hình thức quy định tại các khoản 1 và 2 Điều này, thực hiện thông báo theo quy định tại Điều 9 Nghị định này.”</w:t>
            </w:r>
          </w:p>
        </w:tc>
        <w:tc>
          <w:tcPr>
            <w:tcW w:type="dxa" w:w="5839"/>
          </w:tcPr>
          <w:p>
            <w:pPr>
              <w:spacing w:before="40" w:after="0" w:line="264" w:lineRule="auto"/>
              <w:jc w:val="both"/>
            </w:pPr>
            <w:r>
              <w:rPr>
                <w:rFonts w:ascii="Times New Roman" w:hAnsi="Times New Roman" w:eastAsia="Times New Roman"/>
                <w:b/>
                <w:sz w:val="26"/>
              </w:rPr>
              <w:t>Nội dung kế thừa:</w:t>
            </w:r>
            <w:r>
              <w:rPr>
                <w:rFonts w:ascii="Times New Roman" w:hAnsi="Times New Roman" w:eastAsia="Times New Roman"/>
                <w:b w:val="0"/>
                <w:sz w:val="26"/>
              </w:rPr>
              <w:t xml:space="preserve"> Khoản 1 và khoản 4 giữ nguyên toàn bộ. Giữ kết cấu bốn khoản và tiêu chí phân loại hình thức tổ chức biểu diễn nghệ thuật.</w:t>
            </w:r>
          </w:p>
          <w:p>
            <w:pPr>
              <w:spacing w:before="40" w:after="0" w:line="264" w:lineRule="auto"/>
              <w:jc w:val="both"/>
            </w:pPr>
            <w:r>
              <w:rPr>
                <w:rFonts w:ascii="Times New Roman" w:hAnsi="Times New Roman" w:eastAsia="Times New Roman"/>
                <w:b/>
                <w:sz w:val="26"/>
              </w:rPr>
              <w:t>Nội dung sửa đổi khoản 2:</w:t>
            </w:r>
            <w:r>
              <w:rPr>
                <w:rFonts w:ascii="Times New Roman" w:hAnsi="Times New Roman" w:eastAsia="Times New Roman"/>
                <w:b w:val="0"/>
                <w:sz w:val="26"/>
              </w:rPr>
              <w:t xml:space="preserve"> Một là, xác định chủ thể tổ chức là chính cơ sở kinh doanh; hai là, thay tiêu chí “không bán vé” bằng tiêu chí không thu riêng khoản tiền nào cho việc xem biểu diễn nghệ thuật.</w:t>
            </w:r>
          </w:p>
          <w:p>
            <w:pPr>
              <w:spacing w:before="40" w:after="0" w:line="264" w:lineRule="auto"/>
              <w:jc w:val="both"/>
            </w:pPr>
            <w:r>
              <w:rPr>
                <w:rFonts w:ascii="Times New Roman" w:hAnsi="Times New Roman" w:eastAsia="Times New Roman"/>
                <w:b/>
                <w:sz w:val="26"/>
              </w:rPr>
              <w:t>Lý do:</w:t>
            </w:r>
            <w:r>
              <w:rPr>
                <w:rFonts w:ascii="Times New Roman" w:hAnsi="Times New Roman" w:eastAsia="Times New Roman"/>
                <w:b w:val="0"/>
                <w:sz w:val="26"/>
              </w:rPr>
              <w:t xml:space="preserve"> Quy định hiện hành mô tả hoạt động theo địa điểm mà không nêu chủ thể, trong khi khoản 2 Điều 9 gán nghĩa vụ thông báo cho cơ sở kinh doanh. Nghị định số 144/2020/NĐ-CP đã tách chủ địa điểm thành chủ thể riêng tại Điều 6, khác với tổ chức, cá nhân tổ chức biểu diễn nghệ thuật tại Điều 4. Cụm từ “không bán vé” không được giải thích tại Điều 2 Nghị định số 144/2020/NĐ-CP, trong khi cụm từ này quyết định cơ quan tiếp nhận thông báo, tài liệu gửi kèm và việc có bị coi là không thực hiện thông báo theo điểm b khoản 1 Điều 17 hay không. Tiêu chí mới xác định theo tính chất của khoản thu nên đối chiếu được với bảng giá dịch vụ.</w:t>
            </w:r>
          </w:p>
          <w:p>
            <w:pPr>
              <w:spacing w:before="40" w:after="0" w:line="264" w:lineRule="auto"/>
              <w:jc w:val="both"/>
            </w:pPr>
            <w:r>
              <w:rPr>
                <w:rFonts w:ascii="Times New Roman" w:hAnsi="Times New Roman" w:eastAsia="Times New Roman"/>
                <w:b/>
                <w:sz w:val="26"/>
              </w:rPr>
              <w:t>Nội dung sửa đổi khoản 3:</w:t>
            </w:r>
            <w:r>
              <w:rPr>
                <w:rFonts w:ascii="Times New Roman" w:hAnsi="Times New Roman" w:eastAsia="Times New Roman"/>
                <w:b w:val="0"/>
                <w:sz w:val="26"/>
              </w:rPr>
              <w:t xml:space="preserve"> Chuyển dẫn chiếu từ Điều 10 sang Điều 9, tức chuyển từ cơ chế cấp văn bản chấp thuận sang cơ chế thông báo.</w:t>
            </w:r>
          </w:p>
          <w:p>
            <w:pPr>
              <w:spacing w:before="40" w:after="0" w:line="264" w:lineRule="auto"/>
              <w:jc w:val="both"/>
            </w:pPr>
            <w:r>
              <w:rPr>
                <w:rFonts w:ascii="Times New Roman" w:hAnsi="Times New Roman" w:eastAsia="Times New Roman"/>
                <w:b/>
                <w:sz w:val="26"/>
              </w:rPr>
              <w:t>Tác động cần lưu ý:</w:t>
            </w:r>
            <w:r>
              <w:rPr>
                <w:rFonts w:ascii="Times New Roman" w:hAnsi="Times New Roman" w:eastAsia="Times New Roman"/>
                <w:b w:val="0"/>
                <w:sz w:val="26"/>
              </w:rPr>
              <w:t xml:space="preserve"> Trường hợp tổ chức, cá nhân khác thuê địa điểm tại cơ sở kinh doanh để tổ chức biểu diễn thuộc khoản 3, thực hiện thông báo tới Ủy ban nhân dân cấp tỉnh và gửi kèm kịch bản chương trình, thay vì thông báo tới Ủy ban nhân dân cấp xã theo cách hiểu hiện nay.</w:t>
            </w:r>
          </w:p>
        </w:tc>
      </w:tr>
      <w:tr>
        <w:tc>
          <w:tcPr>
            <w:tcW w:type="dxa" w:w="4649"/>
          </w:tcPr>
          <w:p>
            <w:pPr>
              <w:spacing w:before="40" w:after="0" w:line="264" w:lineRule="auto"/>
              <w:jc w:val="both"/>
            </w:pPr>
            <w:r>
              <w:rPr>
                <w:rFonts w:ascii="Times New Roman" w:hAnsi="Times New Roman"/>
                <w:b/>
                <w:sz w:val="26"/>
              </w:rPr>
              <w:t>Điều 9. Thông báo tổ chức biểu diễn nghệ thuật</w:t>
            </w:r>
          </w:p>
          <w:p>
            <w:pPr>
              <w:spacing w:before="40" w:after="0" w:line="264" w:lineRule="auto"/>
              <w:jc w:val="both"/>
            </w:pPr>
            <w:r>
              <w:rPr>
                <w:rFonts w:ascii="Times New Roman" w:hAnsi="Times New Roman"/>
                <w:sz w:val="26"/>
              </w:rPr>
              <w:t>1. Cơ quan, tổ chức thực hiện hoạt động quy định tại khoản 1 Điều 8 Nghị định này thông báo tới cơ quan nhà nước quy định tại khoản 3 Điều này trước khi tổ chức. Người đứng đầu chịu trách nhiệm thực hiện theo kế hoạch đã phê duyệt.</w:t>
            </w:r>
          </w:p>
          <w:p>
            <w:pPr>
              <w:spacing w:before="40" w:after="0" w:line="264" w:lineRule="auto"/>
              <w:jc w:val="both"/>
            </w:pPr>
            <w:r>
              <w:rPr>
                <w:rFonts w:ascii="Times New Roman" w:hAnsi="Times New Roman"/>
                <w:sz w:val="26"/>
              </w:rPr>
              <w:t>2. Cơ sở kinh doanh thực hiện hoạt động quy định tại khoản 2 Điều 8 Nghị định này thông báo tới cơ quan nhà nước quy định tại điểm b khoản 3 Điều này trước khi tổ chức.</w:t>
            </w:r>
          </w:p>
          <w:p>
            <w:pPr>
              <w:spacing w:before="40" w:after="0" w:line="264" w:lineRule="auto"/>
              <w:jc w:val="both"/>
            </w:pPr>
            <w:r>
              <w:rPr>
                <w:rFonts w:ascii="Times New Roman" w:hAnsi="Times New Roman"/>
                <w:sz w:val="26"/>
              </w:rPr>
              <w:t>3. Cơ quan tiếp nhận thông báo:</w:t>
            </w:r>
          </w:p>
          <w:p>
            <w:pPr>
              <w:spacing w:before="40" w:after="0" w:line="264" w:lineRule="auto"/>
              <w:jc w:val="both"/>
            </w:pPr>
            <w:r>
              <w:rPr>
                <w:rFonts w:ascii="Times New Roman" w:hAnsi="Times New Roman"/>
                <w:sz w:val="26"/>
              </w:rPr>
              <w:t>a) Ủy ban nhân dân cấp tỉnh nơi tổ chức biểu diễn tiếp nhận thông báo của cơ quan, đơn vị trực thuộc các bộ, ban, ngành trung ương, cơ quan trung ương của tổ chức chính trị, tổ chức chính trị xã hội, tổ chức xã hội, tổ chức xã hội nghề nghiệp, tổ chức kinh tế;</w:t>
            </w:r>
          </w:p>
          <w:p>
            <w:pPr>
              <w:spacing w:before="40" w:after="0" w:line="264" w:lineRule="auto"/>
              <w:jc w:val="both"/>
            </w:pPr>
            <w:r>
              <w:rPr>
                <w:rFonts w:ascii="Times New Roman" w:hAnsi="Times New Roman"/>
                <w:sz w:val="26"/>
              </w:rPr>
              <w:t>b) Ủy ban nhân dân cấp huyện nơi tổ chức biểu diễn tiếp nhận thông báo của các tổ chức, cá nhân khác.</w:t>
            </w:r>
          </w:p>
          <w:p>
            <w:pPr>
              <w:spacing w:before="40" w:after="0" w:line="264" w:lineRule="auto"/>
              <w:jc w:val="both"/>
            </w:pPr>
            <w:r>
              <w:rPr>
                <w:rFonts w:ascii="Times New Roman" w:hAnsi="Times New Roman"/>
                <w:sz w:val="26"/>
              </w:rPr>
              <w:t>4. Trình tự tiếp nhận thông báo:</w:t>
            </w:r>
          </w:p>
          <w:p>
            <w:pPr>
              <w:spacing w:before="40" w:after="0" w:line="264" w:lineRule="auto"/>
              <w:jc w:val="both"/>
            </w:pPr>
            <w:r>
              <w:rPr>
                <w:rFonts w:ascii="Times New Roman" w:hAnsi="Times New Roman"/>
                <w:sz w:val="26"/>
              </w:rPr>
              <w:t>Cơ quan, tổ chức, cá nhân gửi thông báo bằng văn bản (theo Mẫu số 01 tại Phụ lục ban hành kèm theo Nghị định này) trực tiếp; qua bưu chính hoặc trực tuyến tới cơ quan tiếp nhận thông báo ít nhất 05 ngày làm việc trước ngày dự kiến tổ chức biểu diễn nghệ thuật.</w:t>
            </w:r>
          </w:p>
        </w:tc>
        <w:tc>
          <w:tcPr>
            <w:tcW w:type="dxa" w:w="4649"/>
          </w:tcPr>
          <w:p>
            <w:pPr>
              <w:spacing w:before="40" w:after="0" w:line="264" w:lineRule="auto"/>
              <w:jc w:val="both"/>
            </w:pPr>
            <w:r>
              <w:rPr>
                <w:rFonts w:ascii="Times New Roman" w:hAnsi="Times New Roman"/>
                <w:sz w:val="26"/>
              </w:rPr>
              <w:t>4. Sửa đổi, bổ sung Điều 9 như sau:</w:t>
            </w:r>
          </w:p>
          <w:p>
            <w:pPr>
              <w:spacing w:before="40" w:after="0" w:line="264" w:lineRule="auto"/>
              <w:jc w:val="both"/>
            </w:pPr>
            <w:r>
              <w:rPr>
                <w:rFonts w:ascii="Times New Roman" w:hAnsi="Times New Roman"/>
                <w:sz w:val="26"/>
              </w:rPr>
              <w:t>“Điều 9. Thông báo tổ chức biểu diễn nghệ thuật</w:t>
            </w:r>
          </w:p>
          <w:p>
            <w:pPr>
              <w:spacing w:before="40" w:after="0" w:line="264" w:lineRule="auto"/>
              <w:jc w:val="both"/>
            </w:pPr>
            <w:r>
              <w:rPr>
                <w:rFonts w:ascii="Times New Roman" w:hAnsi="Times New Roman"/>
                <w:sz w:val="26"/>
              </w:rPr>
              <w:t>1. Cơ quan, tổ chức, cá nhân thực hiện hoạt động quy định tại các khoản 1, 2 và 3 Điều 8 Nghị định này thông báo tới cơ quan tiếp nhận thông báo quy định tại khoản 2 Điều này trước khi tổ chức. Đối với hoạt động quy định tại khoản 1 Điều 8 Nghị định này, người đứng đầu chịu trách nhiệm thực hiện theo kế hoạch đã phê duyệt.</w:t>
            </w:r>
          </w:p>
          <w:p>
            <w:pPr>
              <w:spacing w:before="40" w:after="0" w:line="264" w:lineRule="auto"/>
              <w:jc w:val="both"/>
            </w:pPr>
            <w:r>
              <w:rPr>
                <w:rFonts w:ascii="Times New Roman" w:hAnsi="Times New Roman"/>
                <w:sz w:val="26"/>
              </w:rPr>
              <w:t>2. Cơ quan tiếp nhận thông báo:</w:t>
            </w:r>
          </w:p>
          <w:p>
            <w:pPr>
              <w:spacing w:before="40" w:after="0" w:line="264" w:lineRule="auto"/>
              <w:jc w:val="both"/>
            </w:pPr>
            <w:r>
              <w:rPr>
                <w:rFonts w:ascii="Times New Roman" w:hAnsi="Times New Roman"/>
                <w:sz w:val="26"/>
              </w:rPr>
              <w:t>a) Ủy ban nhân dân cấp tỉnh nơi tổ chức biểu diễn nghệ thuật tiếp nhận thông báo đối với hoạt động quy định tại khoản 3 Điều 8 Nghị định này và đối với hoạt động quy định tại khoản 1 Điều 8 Nghị định này do cơ quan, đơn vị trực thuộc các bộ, ban, ngành trung ương, cơ quan trung ương của tổ chức chính trị, tổ chức chính trị xã hội, tổ chức xã hội, tổ chức xã hội nghề nghiệp, tổ chức kinh tế thực hiện;</w:t>
            </w:r>
          </w:p>
          <w:p>
            <w:pPr>
              <w:spacing w:before="40" w:after="0" w:line="264" w:lineRule="auto"/>
              <w:jc w:val="both"/>
            </w:pPr>
            <w:r>
              <w:rPr>
                <w:rFonts w:ascii="Times New Roman" w:hAnsi="Times New Roman"/>
                <w:sz w:val="26"/>
              </w:rPr>
              <w:t>b) Ủy ban nhân dân cấp xã nơi tổ chức biểu diễn nghệ thuật tiếp nhận thông báo đối với hoạt động quy định tại khoản 2 Điều 8 Nghị định này và hoạt động quy định tại khoản 1 Điều 8 Nghị định này không thuộc trường hợp quy định tại điểm a khoản này.</w:t>
            </w:r>
          </w:p>
          <w:p>
            <w:pPr>
              <w:spacing w:before="40" w:after="0" w:line="264" w:lineRule="auto"/>
              <w:jc w:val="both"/>
            </w:pPr>
            <w:r>
              <w:rPr>
                <w:rFonts w:ascii="Times New Roman" w:hAnsi="Times New Roman"/>
                <w:sz w:val="26"/>
              </w:rPr>
              <w:t>3. Trình tự thông báo:</w:t>
            </w:r>
          </w:p>
          <w:p>
            <w:pPr>
              <w:spacing w:before="40" w:after="0" w:line="264" w:lineRule="auto"/>
              <w:jc w:val="both"/>
            </w:pPr>
            <w:r>
              <w:rPr>
                <w:rFonts w:ascii="Times New Roman" w:hAnsi="Times New Roman"/>
                <w:sz w:val="26"/>
              </w:rPr>
              <w:t>a) Cơ quan, tổ chức, cá nhân gửi thông báo bằng văn bản (theo Mẫu số 01 tại Phụ lục ban hành kèm theo Nghị định này) trực tiếp; qua bưu chính hoặc trực tuyến tới cơ quan tiếp nhận thông báo ít nhất 05 ngày làm việc trước ngày dự kiến tổ chức biểu diễn nghệ thuật;</w:t>
            </w:r>
          </w:p>
          <w:p>
            <w:pPr>
              <w:spacing w:before="40" w:after="0" w:line="264" w:lineRule="auto"/>
              <w:jc w:val="both"/>
            </w:pPr>
            <w:r>
              <w:rPr>
                <w:rFonts w:ascii="Times New Roman" w:hAnsi="Times New Roman"/>
                <w:sz w:val="26"/>
              </w:rPr>
              <w:t>b) Đối với hoạt động quy định tại khoản 3 Điều 8 Nghị định này, thông báo gửi kèm kịch bản chương trình biểu diễn nghệ thuật thể hiện chi tiết nội dung, tiết mục biểu diễn với các thành phần sáng tạo tham gia chương trình theo trình tự thời gian diễn ra chương trình; danh mục tác phẩm gắn với tác giả, người chịu trách nhiệm chính về nội dung chương trình. Đối với tác phẩm nước ngoài phải kèm bản dịch tiếng Việt;</w:t>
            </w:r>
          </w:p>
          <w:p>
            <w:pPr>
              <w:spacing w:before="40" w:after="0" w:line="264" w:lineRule="auto"/>
              <w:jc w:val="both"/>
            </w:pPr>
            <w:r>
              <w:rPr>
                <w:rFonts w:ascii="Times New Roman" w:hAnsi="Times New Roman"/>
                <w:sz w:val="26"/>
              </w:rPr>
              <w:t>c) Trường hợp thông báo được gửi đến cơ quan không có thẩm quyền tiếp nhận, trong thời hạn 08 giờ làm việc kể từ khi nhận được, cơ quan đó chuyển thông báo và tài liệu gửi kèm đến cơ quan tiếp nhận thông báo có thẩm quyền quy định tại khoản 2 Điều này và thông báo cho tổ chức, cá nhân đã gửi biết. Thời điểm thực hiện nghĩa vụ thông báo được xác định theo thời điểm gửi lần đầu;</w:t>
            </w:r>
          </w:p>
          <w:p>
            <w:pPr>
              <w:spacing w:before="40" w:after="0" w:line="264" w:lineRule="auto"/>
              <w:jc w:val="both"/>
            </w:pPr>
            <w:r>
              <w:rPr>
                <w:rFonts w:ascii="Times New Roman" w:hAnsi="Times New Roman"/>
                <w:sz w:val="26"/>
              </w:rPr>
              <w:t>d) Trường hợp thông báo chưa đủ nội dung theo Mẫu số 01 tại Phụ lục ban hành kèm theo Nghị định này hoặc chưa có đủ tài liệu gửi kèm theo quy định tại điểm b khoản này, trong thời hạn 08 giờ làm việc kể từ khi nhận được, cơ quan tiếp nhận thông báo có thẩm quyền yêu cầu tổ chức, cá nhân bổ sung một lần, nêu rõ nội dung phải bổ sung. Tổ chức, cá nhân gửi bổ sung chậm nhất 01 ngày làm việc trước ngày dự kiến tổ chức biểu diễn nghệ thuật.</w:t>
            </w:r>
          </w:p>
          <w:p>
            <w:pPr>
              <w:spacing w:before="40" w:after="0" w:line="264" w:lineRule="auto"/>
              <w:jc w:val="both"/>
            </w:pPr>
            <w:r>
              <w:rPr>
                <w:rFonts w:ascii="Times New Roman" w:hAnsi="Times New Roman"/>
                <w:sz w:val="26"/>
              </w:rPr>
              <w:t>4. Trách nhiệm của cơ quan tiếp nhận thông báo:</w:t>
            </w:r>
          </w:p>
          <w:p>
            <w:pPr>
              <w:spacing w:before="40" w:after="0" w:line="264" w:lineRule="auto"/>
              <w:jc w:val="both"/>
            </w:pPr>
            <w:r>
              <w:rPr>
                <w:rFonts w:ascii="Times New Roman" w:hAnsi="Times New Roman"/>
                <w:sz w:val="26"/>
              </w:rPr>
              <w:t>a) Cập nhật, công khai trên hệ thống thông tin điện tử của cơ quan mình tên chương trình, thời gian, địa điểm, tổ chức, cá nhân tổ chức biểu diễn nghệ thuật và thời điểm tiếp nhận thông báo ngay khi tiếp nhận thông báo, kể cả trường hợp quy định tại điểm d khoản 3 Điều này; đối với trường hợp quy định tại điểm c khoản 3 Điều này, thời điểm tiếp nhận thông báo được công khai theo thời điểm gửi lần đầu. Việc công khai chỉ có giá trị chứng minh việc thực hiện nghĩa vụ thông báo và thời điểm thông báo;</w:t>
            </w:r>
          </w:p>
          <w:p>
            <w:pPr>
              <w:spacing w:before="40" w:after="0" w:line="264" w:lineRule="auto"/>
              <w:jc w:val="both"/>
            </w:pPr>
            <w:r>
              <w:rPr>
                <w:rFonts w:ascii="Times New Roman" w:hAnsi="Times New Roman"/>
                <w:sz w:val="26"/>
              </w:rPr>
              <w:t>b) Ngay khi tiếp nhận thông báo, ghi thời điểm tiếp nhận trên thông báo và gửi lại cho tổ chức, cá nhân đã thông báo bằng hình thức đã dùng để gửi thông báo; đối với trường hợp quy định tại điểm c khoản 3 Điều này, thời điểm ghi trên thông báo là thời điểm gửi lần đầu. Thông báo có ghi thời điểm tiếp nhận chỉ có giá trị chứng minh việc thực hiện nghĩa vụ thông báo, nội dung đã thông báo và thời điểm thông báo, không phải là văn bản cho phép tổ chức biểu diễn nghệ thuật;</w:t>
            </w:r>
          </w:p>
          <w:p>
            <w:pPr>
              <w:spacing w:before="40" w:after="0" w:line="264" w:lineRule="auto"/>
              <w:jc w:val="both"/>
            </w:pPr>
            <w:r>
              <w:rPr>
                <w:rFonts w:ascii="Times New Roman" w:hAnsi="Times New Roman"/>
                <w:sz w:val="26"/>
              </w:rPr>
              <w:t>c) Rà soát nội dung thông báo và tài liệu gửi kèm; theo dõi, kiểm tra hoạt động biểu diễn nghệ thuật đã thông báo trên địa bàn;</w:t>
            </w:r>
          </w:p>
          <w:p>
            <w:pPr>
              <w:spacing w:before="40" w:after="0" w:line="264" w:lineRule="auto"/>
              <w:jc w:val="both"/>
            </w:pPr>
            <w:r>
              <w:rPr>
                <w:rFonts w:ascii="Times New Roman" w:hAnsi="Times New Roman"/>
                <w:sz w:val="26"/>
              </w:rPr>
              <w:t>d) Yêu cầu dừng hoạt động biểu diễn nghệ thuật theo quy định tại Điều 17 Nghị định này khi phát hiện vi phạm;</w:t>
            </w:r>
          </w:p>
          <w:p>
            <w:pPr>
              <w:spacing w:before="40" w:after="0" w:line="264" w:lineRule="auto"/>
              <w:jc w:val="both"/>
            </w:pPr>
            <w:r>
              <w:rPr>
                <w:rFonts w:ascii="Times New Roman" w:hAnsi="Times New Roman"/>
                <w:sz w:val="26"/>
              </w:rPr>
              <w:t>đ) Báo cáo cấp có thẩm quyền hoặc phối hợp với cơ quan liên quan để thực hiện biện pháp quản lý nhà nước theo thẩm quyền.”</w:t>
            </w:r>
          </w:p>
        </w:tc>
        <w:tc>
          <w:tcPr>
            <w:tcW w:type="dxa" w:w="5839"/>
          </w:tcPr>
          <w:p>
            <w:pPr>
              <w:spacing w:before="40" w:after="0" w:line="264" w:lineRule="auto"/>
              <w:jc w:val="both"/>
            </w:pPr>
            <w:r>
              <w:rPr>
                <w:rFonts w:ascii="Times New Roman" w:hAnsi="Times New Roman" w:eastAsia="Times New Roman"/>
                <w:b/>
                <w:sz w:val="26"/>
              </w:rPr>
              <w:t>Nội dung kế thừa:</w:t>
            </w:r>
            <w:r>
              <w:rPr>
                <w:rFonts w:ascii="Times New Roman" w:hAnsi="Times New Roman" w:eastAsia="Times New Roman"/>
                <w:b w:val="0"/>
                <w:sz w:val="26"/>
              </w:rPr>
              <w:t xml:space="preserve"> Hình thức quản lý bằng thông báo. Thời hạn thông báo ít nhất 05 ngày làm việc trước ngày dự kiến tổ chức. Mẫu số 01. Danh mục đối tượng thuộc thẩm quyền tiếp nhận của Ủy ban nhân dân cấp tỉnh tại điểm a khoản 3 hiện hành.</w:t>
            </w:r>
          </w:p>
          <w:p>
            <w:pPr>
              <w:spacing w:before="40" w:after="0" w:line="264" w:lineRule="auto"/>
              <w:jc w:val="both"/>
            </w:pPr>
            <w:r>
              <w:rPr>
                <w:rFonts w:ascii="Times New Roman" w:hAnsi="Times New Roman" w:eastAsia="Times New Roman"/>
                <w:b/>
                <w:sz w:val="26"/>
              </w:rPr>
              <w:t>Nội dung sửa đổi:</w:t>
            </w:r>
            <w:r>
              <w:rPr>
                <w:rFonts w:ascii="Times New Roman" w:hAnsi="Times New Roman" w:eastAsia="Times New Roman"/>
                <w:b w:val="0"/>
                <w:sz w:val="26"/>
              </w:rPr>
              <w:t xml:space="preserve"> Một là, gộp các khoản quy định nghĩa vụ thông báo thành một khoản, do chủ thể của từng hình thức đã được xác định tại Điều 8; hai là, thay Ủy ban nhân dân cấp huyện bằng Ủy ban nhân dân cấp xã theo mô hình chính quyền địa phương 02 cấp, đồng thời chuyển phần thuộc thẩm quyền chấp thuận của Ủy ban nhân dân cấp tỉnh tại điểm b khoản 2 Điều 10 thành thẩm quyền tiếp nhận thông báo; ba là, chuyển phần thuộc thẩm quyền chấp thuận của Bộ Văn hóa, Thể thao và Du lịch tại điểm a khoản 2 Điều 10 thành thẩm quyền tiếp nhận thông báo của Ủy ban nhân dân cấp tỉnh nơi tổ chức biểu diễn nghệ thuật, thể chế hóa việc phân cấp tại Phụ lục I Nghị quyết số 18/2026/NQ-CP; bốn là, khoản 2 còn hai điểm, điểm a gộp toàn bộ thẩm quyền của Ủy ban nhân dân cấp tỉnh, điểm b quy định thẩm quyền của Ủy ban nhân dân cấp xã, mỗi nhóm đều được xác định cụ thể và không dùng cụm từ “các trường hợp còn lại”.</w:t>
            </w:r>
          </w:p>
          <w:p>
            <w:pPr>
              <w:spacing w:before="40" w:after="0" w:line="264" w:lineRule="auto"/>
              <w:jc w:val="both"/>
            </w:pPr>
            <w:r>
              <w:rPr>
                <w:rFonts w:ascii="Times New Roman" w:hAnsi="Times New Roman" w:eastAsia="Times New Roman"/>
                <w:b/>
                <w:sz w:val="26"/>
              </w:rPr>
              <w:t>Nội dung bổ sung:</w:t>
            </w:r>
            <w:r>
              <w:rPr>
                <w:rFonts w:ascii="Times New Roman" w:hAnsi="Times New Roman" w:eastAsia="Times New Roman"/>
                <w:b w:val="0"/>
                <w:sz w:val="26"/>
              </w:rPr>
              <w:t xml:space="preserve"> Đây là biện pháp quản lý thay thế cho điều kiện đầu tư kinh doanh đã cắt giảm. Một là, điểm b khoản 3 yêu cầu gửi kèm kịch bản chương trình và danh mục tác phẩm đối với hoạt động quy định tại khoản 3 Điều 8; hai là, khoản 4 quy định năm nhóm trách nhiệm của cơ quan tiếp nhận thông báo, gồm công khai thông tin ngay khi tiếp nhận, ghi thời điểm tiếp nhận trên thông báo và gửi lại ngay khi tiếp nhận, rà soát và kiểm tra, yêu cầu dừng hoạt động theo Điều 17, báo cáo và phối hợp; ba là, điểm c và điểm d khoản 3 quy định việc chuyển thông báo gửi không đúng thẩm quyền trong thời hạn 08 giờ làm việc kèm bảo lưu thời điểm gửi lần đầu, và việc yêu cầu bổ sung một lần có nêu rõ nội dung phải bổ sung; bốn là, điểm a khoản 4 bổ sung thông tin về thời điểm tiếp nhận thông báo và xác định việc công khai chỉ có giá trị chứng minh việc thực hiện nghĩa vụ thông báo và thời điểm thông báo. Hai quy định tại điểm c và điểm d khoản 3 chỉ đặt nghĩa vụ cho cơ quan nhà nước.</w:t>
            </w:r>
          </w:p>
          <w:p>
            <w:pPr>
              <w:spacing w:before="40" w:after="0" w:line="264" w:lineRule="auto"/>
              <w:jc w:val="both"/>
            </w:pPr>
            <w:r>
              <w:rPr>
                <w:rFonts w:ascii="Times New Roman" w:hAnsi="Times New Roman" w:eastAsia="Times New Roman"/>
                <w:b/>
                <w:sz w:val="26"/>
              </w:rPr>
              <w:t xml:space="preserve">Về điểm b khoản 4: </w:t>
            </w:r>
            <w:r>
              <w:rPr>
                <w:rFonts w:ascii="Times New Roman" w:hAnsi="Times New Roman" w:eastAsia="Times New Roman"/>
                <w:b w:val="0"/>
                <w:sz w:val="26"/>
              </w:rPr>
              <w:t>Dự thảo thay quy định xác nhận bằng văn bản trong 01 ngày làm việc khi tổ chức, cá nhân có yêu cầu bằng nghĩa vụ của cơ quan tiếp nhận ghi thời điểm tiếp nhận trên thông báo và gửi lại ngay khi tiếp nhận. Việc xác nhận theo yêu cầu có đủ ba yếu tố là đề nghị của tổ chức, cá nhân, việc giải quyết của cơ quan nhà nước và kết quả trả về trong một thời hạn, nên có thể bị xếp là thủ tục hành chính. Việc ghi và gửi lại áp dụng đối với mọi thông báo, không phát sinh theo đề nghị và không có thời hạn giải quyết, nên không có yếu tố của thủ tục hành chính theo khoản 1 Điều 3 Nghị định số 63/2010/NĐ-CP. Thông báo có ghi thời điểm tiếp nhận vẫn chứng minh được việc đã thông báo, nội dung đã thông báo và thời điểm thông báo, phục vụ việc đối chiếu khi áp dụng điểm c khoản 1 Điều 17. Đối với thông báo gửi trực tuyến, việc gửi lại do hệ thống thông tin thực hiện; đối với thông báo gửi trực tiếp, việc ghi và trả lại thực hiện ngay tại chỗ.</w:t>
            </w:r>
          </w:p>
          <w:p>
            <w:pPr>
              <w:spacing w:before="40" w:after="0" w:line="264" w:lineRule="auto"/>
              <w:jc w:val="both"/>
            </w:pPr>
            <w:r>
              <w:rPr>
                <w:rFonts w:ascii="Times New Roman" w:hAnsi="Times New Roman" w:eastAsia="Times New Roman"/>
                <w:b/>
                <w:sz w:val="26"/>
              </w:rPr>
              <w:t xml:space="preserve">Nghĩa vụ thông báo không phải thủ tục hành chính: </w:t>
            </w:r>
            <w:r>
              <w:rPr>
                <w:rFonts w:ascii="Times New Roman" w:hAnsi="Times New Roman" w:eastAsia="Times New Roman"/>
                <w:b w:val="0"/>
                <w:sz w:val="26"/>
              </w:rPr>
              <w:t>Tổ chức, cá nhân đã thông báo đúng, đủ và đúng thời hạn thì được tổ chức hoạt động, không chờ quyết định cho phép. Cơ quan tiếp nhận thông báo không xem xét để cho phép hay không cho phép; trách nhiệm của cơ quan là công khai, rà soát, theo dõi, kiểm tra và yêu cầu dừng khi phát hiện vi phạm. Việc chuyển thông báo gửi không đúng thẩm quyền và việc yêu cầu bổ sung một lần tại điểm c, điểm d khoản 3 là nghĩa vụ của cơ quan nhà nước, không làm phát sinh quyết định giải quyết. Hệ quả của việc không bổ sung là căn cứ yêu cầu dừng tại điểm d khoản 1 Điều 17, không phải việc từ chối tiếp nhận. Vì vậy, nghĩa vụ thông báo không có yếu tố giải quyết một công việc cụ thể theo khoản 1 Điều 3 Nghị định số 63/2010/NĐ-CP.</w:t>
            </w:r>
          </w:p>
          <w:p>
            <w:pPr>
              <w:spacing w:before="40" w:after="0" w:line="264" w:lineRule="auto"/>
              <w:jc w:val="both"/>
            </w:pPr>
            <w:r>
              <w:rPr>
                <w:rFonts w:ascii="Times New Roman" w:hAnsi="Times New Roman" w:eastAsia="Times New Roman"/>
                <w:b/>
                <w:sz w:val="26"/>
              </w:rPr>
              <w:t>Nội dung thay thế, bãi bỏ:</w:t>
            </w:r>
            <w:r>
              <w:rPr>
                <w:rFonts w:ascii="Times New Roman" w:hAnsi="Times New Roman" w:eastAsia="Times New Roman"/>
                <w:b w:val="0"/>
                <w:sz w:val="26"/>
              </w:rPr>
              <w:t xml:space="preserve"> Không.</w:t>
            </w:r>
          </w:p>
        </w:tc>
      </w:tr>
      <w:tr>
        <w:tc>
          <w:tcPr>
            <w:tcW w:type="dxa" w:w="4649"/>
          </w:tcPr>
          <w:p>
            <w:pPr>
              <w:spacing w:before="40" w:after="0" w:line="264" w:lineRule="auto"/>
              <w:jc w:val="both"/>
            </w:pPr>
            <w:r>
              <w:rPr>
                <w:rFonts w:ascii="Times New Roman" w:hAnsi="Times New Roman"/>
                <w:b/>
                <w:sz w:val="26"/>
              </w:rPr>
              <w:t>Điều 10. Điều kiện, thủ tục tổ chức biểu diễn nghệ thuật quy định tại khoản 3 Điều 8 Nghị định này</w:t>
            </w:r>
          </w:p>
          <w:p>
            <w:pPr>
              <w:spacing w:before="40" w:after="0" w:line="264" w:lineRule="auto"/>
              <w:jc w:val="both"/>
            </w:pPr>
            <w:r>
              <w:rPr>
                <w:rFonts w:ascii="Times New Roman" w:hAnsi="Times New Roman"/>
                <w:sz w:val="26"/>
              </w:rPr>
              <w:t>Gồm 05 khoản: khoản 1 điều kiện tổ chức biểu diễn nghệ thuật, ba điểm a, b, c; khoản 2 cơ quan nhà nước có thẩm quyền chấp thuận, hai điểm a, b; khoản 3 thành phần hồ sơ thực hiện thủ tục, hai điểm a, b; khoản 4 thủ tục cấp văn bản chấp thuận, năm điểm a, b, c, d, đ; khoản 5 nghĩa vụ thông báo của hội chuyên ngành và đơn vị sự nghiệp công lập thuộc Trung ương sau khi có văn bản chấp thuận của Bộ Văn hóa, Thể thao và Du lịch.</w:t>
            </w:r>
          </w:p>
          <w:p>
            <w:pPr>
              <w:spacing w:before="40" w:after="0" w:line="264" w:lineRule="auto"/>
              <w:jc w:val="both"/>
            </w:pPr>
            <w:r>
              <w:rPr>
                <w:rFonts w:ascii="Times New Roman" w:hAnsi="Times New Roman"/>
                <w:sz w:val="26"/>
              </w:rPr>
              <w:t>(Toàn văn xem Nghị định số 144/2020/NĐ-CP; bản so sánh này không chép lại toàn văn điều bị bãi bỏ.)</w:t>
            </w:r>
          </w:p>
        </w:tc>
        <w:tc>
          <w:tcPr>
            <w:tcW w:type="dxa" w:w="4649"/>
          </w:tcPr>
          <w:p>
            <w:pPr>
              <w:spacing w:before="40" w:after="0" w:line="264" w:lineRule="auto"/>
              <w:jc w:val="both"/>
            </w:pPr>
            <w:r>
              <w:rPr>
                <w:rFonts w:ascii="Times New Roman" w:hAnsi="Times New Roman"/>
                <w:sz w:val="26"/>
              </w:rPr>
              <w:t>5. Bãi bỏ Điều 10.</w:t>
            </w:r>
          </w:p>
        </w:tc>
        <w:tc>
          <w:tcPr>
            <w:tcW w:type="dxa" w:w="5839"/>
          </w:tcPr>
          <w:p>
            <w:pPr>
              <w:spacing w:before="40" w:after="0" w:line="264" w:lineRule="auto"/>
              <w:jc w:val="both"/>
            </w:pPr>
            <w:r>
              <w:rPr>
                <w:rFonts w:ascii="Times New Roman" w:hAnsi="Times New Roman" w:eastAsia="Times New Roman"/>
                <w:b/>
                <w:sz w:val="26"/>
              </w:rPr>
              <w:t>Nội dung bãi bỏ:</w:t>
            </w:r>
            <w:r>
              <w:rPr>
                <w:rFonts w:ascii="Times New Roman" w:hAnsi="Times New Roman" w:eastAsia="Times New Roman"/>
                <w:b w:val="0"/>
                <w:sz w:val="26"/>
              </w:rPr>
              <w:t xml:space="preserve"> Toàn bộ Điều 10.</w:t>
            </w:r>
          </w:p>
          <w:p>
            <w:pPr>
              <w:spacing w:before="40" w:after="0" w:line="264" w:lineRule="auto"/>
              <w:jc w:val="both"/>
            </w:pPr>
            <w:r>
              <w:rPr>
                <w:rFonts w:ascii="Times New Roman" w:hAnsi="Times New Roman" w:eastAsia="Times New Roman"/>
                <w:b/>
                <w:sz w:val="26"/>
              </w:rPr>
              <w:t>Lý do:</w:t>
            </w:r>
            <w:r>
              <w:rPr>
                <w:rFonts w:ascii="Times New Roman" w:hAnsi="Times New Roman" w:eastAsia="Times New Roman"/>
                <w:b w:val="0"/>
                <w:sz w:val="26"/>
              </w:rPr>
              <w:t xml:space="preserve"> Khoản 1 Điều 10 là điều kiện đầu tư kinh doanh đã chấm dứt hiệu lực áp dụng kể từ ngày 01 tháng 7 năm 2026 theo Mục 2 Phụ lục II và khoản 2 Điều 5 Nghị quyết số 18/2026/NQ-CP. Thủ tục cấp văn bản chấp thuận tại các khoản còn lại là một hình thức áp dụng điều kiện đầu tư kinh doanh theo khoản 5 Điều 7 Luật Đầu tư, nên bãi bỏ điều kiện thì bãi bỏ cả thủ tục.</w:t>
            </w:r>
          </w:p>
          <w:p>
            <w:pPr>
              <w:spacing w:before="40" w:after="0" w:line="264" w:lineRule="auto"/>
              <w:jc w:val="both"/>
            </w:pPr>
            <w:r>
              <w:rPr>
                <w:rFonts w:ascii="Times New Roman" w:hAnsi="Times New Roman" w:eastAsia="Times New Roman"/>
                <w:b/>
                <w:sz w:val="26"/>
              </w:rPr>
              <w:t>Cắt giảm thủ tục hành chính:</w:t>
            </w:r>
            <w:r>
              <w:rPr>
                <w:rFonts w:ascii="Times New Roman" w:hAnsi="Times New Roman" w:eastAsia="Times New Roman"/>
                <w:b w:val="0"/>
                <w:sz w:val="26"/>
              </w:rPr>
              <w:t xml:space="preserve"> Bãi bỏ 01 thủ tục hành chính là thủ tục cấp văn bản chấp thuận tổ chức biểu diễn nghệ thuật. Nghĩa vụ của tổ chức, cá nhân chuyển sang cơ chế thông báo tại Điều 9.</w:t>
            </w:r>
          </w:p>
        </w:tc>
      </w:tr>
      <w:tr>
        <w:tc>
          <w:tcPr>
            <w:tcW w:type="dxa" w:w="4649"/>
          </w:tcPr>
          <w:p>
            <w:pPr>
              <w:spacing w:before="40" w:after="0" w:line="264" w:lineRule="auto"/>
              <w:jc w:val="both"/>
            </w:pPr>
            <w:r>
              <w:rPr>
                <w:rFonts w:ascii="Times New Roman" w:hAnsi="Times New Roman"/>
                <w:b/>
                <w:sz w:val="26"/>
              </w:rPr>
              <w:t>Điều 11. Hình thức tổ chức cuộc thi, liên hoan các loại hình nghệ thuật biểu diễn</w:t>
            </w:r>
          </w:p>
          <w:p>
            <w:pPr>
              <w:spacing w:before="40" w:after="0" w:line="264" w:lineRule="auto"/>
              <w:jc w:val="both"/>
            </w:pPr>
            <w:r>
              <w:rPr>
                <w:rFonts w:ascii="Times New Roman" w:hAnsi="Times New Roman"/>
                <w:sz w:val="26"/>
              </w:rPr>
              <w:t>2. Cuộc thi, liên hoan khác không thuộc hình thức quy định tại khoản 1 Điều này, thực hiện quy định tại Điều 13 Nghị định này.</w:t>
            </w:r>
          </w:p>
          <w:p>
            <w:pPr>
              <w:spacing w:before="40" w:after="0" w:line="264" w:lineRule="auto"/>
              <w:jc w:val="both"/>
            </w:pPr>
            <w:r>
              <w:rPr>
                <w:rFonts w:ascii="Times New Roman" w:hAnsi="Times New Roman"/>
                <w:sz w:val="26"/>
              </w:rPr>
              <w:t>(Khoản 1 và khoản 3 giữ nguyên, không thuộc phạm vi sửa đổi.)</w:t>
            </w:r>
          </w:p>
        </w:tc>
        <w:tc>
          <w:tcPr>
            <w:tcW w:type="dxa" w:w="4649"/>
          </w:tcPr>
          <w:p>
            <w:pPr>
              <w:spacing w:before="40" w:after="0" w:line="264" w:lineRule="auto"/>
              <w:jc w:val="both"/>
            </w:pPr>
            <w:r>
              <w:rPr>
                <w:rFonts w:ascii="Times New Roman" w:hAnsi="Times New Roman"/>
                <w:sz w:val="26"/>
              </w:rPr>
              <w:t>6. Sửa đổi khoản 2 Điều 11 như sau:</w:t>
            </w:r>
          </w:p>
          <w:p>
            <w:pPr>
              <w:spacing w:before="40" w:after="0" w:line="264" w:lineRule="auto"/>
              <w:jc w:val="both"/>
            </w:pPr>
            <w:r>
              <w:rPr>
                <w:rFonts w:ascii="Times New Roman" w:hAnsi="Times New Roman"/>
                <w:sz w:val="26"/>
              </w:rPr>
              <w:t>“2. Cuộc thi, liên hoan khác không thuộc hình thức quy định tại khoản 1 Điều này, thực hiện thông báo theo quy định tại Điều 12 Nghị định này.”</w:t>
            </w:r>
          </w:p>
        </w:tc>
        <w:tc>
          <w:tcPr>
            <w:tcW w:type="dxa" w:w="5839"/>
          </w:tcPr>
          <w:p>
            <w:pPr>
              <w:spacing w:before="40" w:after="0" w:line="264" w:lineRule="auto"/>
              <w:jc w:val="both"/>
            </w:pPr>
            <w:r>
              <w:rPr>
                <w:rFonts w:ascii="Times New Roman" w:hAnsi="Times New Roman" w:eastAsia="Times New Roman"/>
                <w:b/>
                <w:sz w:val="26"/>
              </w:rPr>
              <w:t>Nội dung kế thừa:</w:t>
            </w:r>
            <w:r>
              <w:rPr>
                <w:rFonts w:ascii="Times New Roman" w:hAnsi="Times New Roman" w:eastAsia="Times New Roman"/>
                <w:b w:val="0"/>
                <w:sz w:val="26"/>
              </w:rPr>
              <w:t xml:space="preserve"> Khoản 1 và khoản 3 giữ nguyên.</w:t>
            </w:r>
          </w:p>
          <w:p>
            <w:pPr>
              <w:spacing w:before="40" w:after="0" w:line="264" w:lineRule="auto"/>
              <w:jc w:val="both"/>
            </w:pPr>
            <w:r>
              <w:rPr>
                <w:rFonts w:ascii="Times New Roman" w:hAnsi="Times New Roman" w:eastAsia="Times New Roman"/>
                <w:b/>
                <w:sz w:val="26"/>
              </w:rPr>
              <w:t>Nội dung sửa đổi:</w:t>
            </w:r>
            <w:r>
              <w:rPr>
                <w:rFonts w:ascii="Times New Roman" w:hAnsi="Times New Roman" w:eastAsia="Times New Roman"/>
                <w:b w:val="0"/>
                <w:sz w:val="26"/>
              </w:rPr>
              <w:t xml:space="preserve"> Khoản 2, chuyển dẫn chiếu từ Điều 13 sang Điều 12, tức chuyển từ cơ chế cấp văn bản chấp thuận sang cơ chế thông báo. Cùng lý do với khoản 3 Điều 8.</w:t>
            </w:r>
          </w:p>
        </w:tc>
      </w:tr>
      <w:tr>
        <w:tc>
          <w:tcPr>
            <w:tcW w:type="dxa" w:w="4649"/>
          </w:tcPr>
          <w:p>
            <w:pPr>
              <w:spacing w:before="40" w:after="0" w:line="264" w:lineRule="auto"/>
              <w:jc w:val="both"/>
            </w:pPr>
            <w:r>
              <w:rPr>
                <w:rFonts w:ascii="Times New Roman" w:hAnsi="Times New Roman"/>
                <w:b/>
                <w:sz w:val="26"/>
              </w:rPr>
              <w:t>Điều 12. Thông báo tổ chức cuộc thi, liên hoan các loại hình nghệ thuật biểu diễn</w:t>
            </w:r>
          </w:p>
          <w:p>
            <w:pPr>
              <w:spacing w:before="40" w:after="0" w:line="264" w:lineRule="auto"/>
              <w:jc w:val="both"/>
            </w:pPr>
            <w:r>
              <w:rPr>
                <w:rFonts w:ascii="Times New Roman" w:hAnsi="Times New Roman"/>
                <w:sz w:val="26"/>
              </w:rPr>
              <w:t>1. Cơ quan, tổ chức thực hiện hoạt động quy định tại khoản 1 Điều 11 Nghị định này thông báo tới cơ quan nhà nước quy định tại khoản 2 Điều này trước khi tổ chức. Người đứng đầu chịu trách nhiệm thực hiện theo kế hoạch đã phê duyệt.</w:t>
            </w:r>
          </w:p>
          <w:p>
            <w:pPr>
              <w:spacing w:before="40" w:after="0" w:line="264" w:lineRule="auto"/>
              <w:jc w:val="both"/>
            </w:pPr>
            <w:r>
              <w:rPr>
                <w:rFonts w:ascii="Times New Roman" w:hAnsi="Times New Roman"/>
                <w:sz w:val="26"/>
              </w:rPr>
              <w:t>2. Cơ quan tiếp nhận thông báo:</w:t>
            </w:r>
          </w:p>
          <w:p>
            <w:pPr>
              <w:spacing w:before="40" w:after="0" w:line="264" w:lineRule="auto"/>
              <w:jc w:val="both"/>
            </w:pPr>
            <w:r>
              <w:rPr>
                <w:rFonts w:ascii="Times New Roman" w:hAnsi="Times New Roman"/>
                <w:sz w:val="26"/>
              </w:rPr>
              <w:t>a) Ủy ban nhân dân cấp tỉnh nơi tổ chức cuộc thi, liên hoan tiếp nhận thông báo của cơ quan, đơn vị trực thuộc các bộ, ban, ngành Trung ương, cơ quan trung ương của tổ chức chính trị, tổ chức chính trị xã hội, tổ chức xã hội, tổ chức xã hội nghề nghiệp, tổ chức kinh tế;</w:t>
            </w:r>
          </w:p>
          <w:p>
            <w:pPr>
              <w:spacing w:before="40" w:after="0" w:line="264" w:lineRule="auto"/>
              <w:jc w:val="both"/>
            </w:pPr>
            <w:r>
              <w:rPr>
                <w:rFonts w:ascii="Times New Roman" w:hAnsi="Times New Roman"/>
                <w:sz w:val="26"/>
              </w:rPr>
              <w:t>b) Ủy ban nhân dân cấp huyện nơi tổ chức cuộc thi, liên hoan tiếp nhận thông báo của các tổ chức, cá nhân khác.</w:t>
            </w:r>
          </w:p>
          <w:p>
            <w:pPr>
              <w:spacing w:before="40" w:after="0" w:line="264" w:lineRule="auto"/>
              <w:jc w:val="both"/>
            </w:pPr>
            <w:r>
              <w:rPr>
                <w:rFonts w:ascii="Times New Roman" w:hAnsi="Times New Roman"/>
                <w:sz w:val="26"/>
              </w:rPr>
              <w:t>3. Trình tự tiếp nhận thông báo:</w:t>
            </w:r>
          </w:p>
          <w:p>
            <w:pPr>
              <w:spacing w:before="40" w:after="0" w:line="264" w:lineRule="auto"/>
              <w:jc w:val="both"/>
            </w:pPr>
            <w:r>
              <w:rPr>
                <w:rFonts w:ascii="Times New Roman" w:hAnsi="Times New Roman"/>
                <w:sz w:val="26"/>
              </w:rPr>
              <w:t>Cơ quan, tổ chức gửi thông báo bằng văn bản (theo Mẫu số 01 tại Phụ lục ban hành kèm theo Nghị định này) trực tiếp; qua bưu chính hoặc trực tuyến tới cơ quan tiếp nhận thông báo ít nhất 10 ngày làm việc trước ngày dự kiến tổ chức cuộc thi, liên hoan.</w:t>
            </w:r>
          </w:p>
        </w:tc>
        <w:tc>
          <w:tcPr>
            <w:tcW w:type="dxa" w:w="4649"/>
          </w:tcPr>
          <w:p>
            <w:pPr>
              <w:spacing w:before="40" w:after="0" w:line="264" w:lineRule="auto"/>
              <w:jc w:val="both"/>
            </w:pPr>
            <w:r>
              <w:rPr>
                <w:rFonts w:ascii="Times New Roman" w:hAnsi="Times New Roman"/>
                <w:sz w:val="26"/>
              </w:rPr>
              <w:t>7. Sửa đổi, bổ sung Điều 12 như sau:</w:t>
            </w:r>
          </w:p>
          <w:p>
            <w:pPr>
              <w:spacing w:before="40" w:after="0" w:line="264" w:lineRule="auto"/>
              <w:jc w:val="both"/>
            </w:pPr>
            <w:r>
              <w:rPr>
                <w:rFonts w:ascii="Times New Roman" w:hAnsi="Times New Roman"/>
                <w:sz w:val="26"/>
              </w:rPr>
              <w:t>“Điều 12. Thông báo tổ chức cuộc thi, liên hoan các loại hình nghệ thuật biểu diễn</w:t>
            </w:r>
          </w:p>
          <w:p>
            <w:pPr>
              <w:spacing w:before="40" w:after="0" w:line="264" w:lineRule="auto"/>
              <w:jc w:val="both"/>
            </w:pPr>
            <w:r>
              <w:rPr>
                <w:rFonts w:ascii="Times New Roman" w:hAnsi="Times New Roman"/>
                <w:sz w:val="26"/>
              </w:rPr>
              <w:t>1. Cơ quan, tổ chức, cá nhân thực hiện hoạt động quy định tại khoản 1 và khoản 2 Điều 11 Nghị định này thông báo tới cơ quan tiếp nhận thông báo quy định tại khoản 2 Điều này trước khi tổ chức. Đối với hoạt động quy định tại khoản 1 Điều 11 Nghị định này, người đứng đầu chịu trách nhiệm thực hiện theo kế hoạch đã phê duyệt.</w:t>
            </w:r>
          </w:p>
          <w:p>
            <w:pPr>
              <w:spacing w:before="40" w:after="0" w:line="264" w:lineRule="auto"/>
              <w:jc w:val="both"/>
            </w:pPr>
            <w:r>
              <w:rPr>
                <w:rFonts w:ascii="Times New Roman" w:hAnsi="Times New Roman"/>
                <w:sz w:val="26"/>
              </w:rPr>
              <w:t>2. Cơ quan tiếp nhận thông báo:</w:t>
            </w:r>
          </w:p>
          <w:p>
            <w:pPr>
              <w:spacing w:before="40" w:after="0" w:line="264" w:lineRule="auto"/>
              <w:jc w:val="both"/>
            </w:pPr>
            <w:r>
              <w:rPr>
                <w:rFonts w:ascii="Times New Roman" w:hAnsi="Times New Roman"/>
                <w:sz w:val="26"/>
              </w:rPr>
              <w:t>a) Ủy ban nhân dân cấp tỉnh nơi tổ chức cuộc thi, liên hoan tiếp nhận thông báo đối với hoạt động quy định tại khoản 2 Điều 11 Nghị định này và đối với hoạt động quy định tại khoản 1 Điều 11 Nghị định này do cơ quan, đơn vị trực thuộc các bộ, ban, ngành trung ương, cơ quan trung ương của tổ chức chính trị, tổ chức chính trị xã hội, tổ chức xã hội, tổ chức xã hội nghề nghiệp, tổ chức kinh tế thực hiện;</w:t>
            </w:r>
          </w:p>
          <w:p>
            <w:pPr>
              <w:spacing w:before="40" w:after="0" w:line="264" w:lineRule="auto"/>
              <w:jc w:val="both"/>
            </w:pPr>
            <w:r>
              <w:rPr>
                <w:rFonts w:ascii="Times New Roman" w:hAnsi="Times New Roman"/>
                <w:sz w:val="26"/>
              </w:rPr>
              <w:t>b) Ủy ban nhân dân cấp xã nơi tổ chức cuộc thi, liên hoan tiếp nhận thông báo đối với hoạt động quy định tại khoản 1 Điều 11 Nghị định này không thuộc trường hợp quy định tại điểm a khoản này.</w:t>
            </w:r>
          </w:p>
          <w:p>
            <w:pPr>
              <w:spacing w:before="40" w:after="0" w:line="264" w:lineRule="auto"/>
              <w:jc w:val="both"/>
            </w:pPr>
            <w:r>
              <w:rPr>
                <w:rFonts w:ascii="Times New Roman" w:hAnsi="Times New Roman"/>
                <w:sz w:val="26"/>
              </w:rPr>
              <w:t>3. Trình tự thông báo:</w:t>
            </w:r>
          </w:p>
          <w:p>
            <w:pPr>
              <w:spacing w:before="40" w:after="0" w:line="264" w:lineRule="auto"/>
              <w:jc w:val="both"/>
            </w:pPr>
            <w:r>
              <w:rPr>
                <w:rFonts w:ascii="Times New Roman" w:hAnsi="Times New Roman"/>
                <w:sz w:val="26"/>
              </w:rPr>
              <w:t>a) Cơ quan, tổ chức, cá nhân gửi thông báo bằng văn bản (theo Mẫu số 01 tại Phụ lục ban hành kèm theo Nghị định này) trực tiếp; qua bưu chính hoặc trực tuyến tới cơ quan tiếp nhận thông báo ít nhất 10 ngày làm việc trước ngày dự kiến tổ chức cuộc thi, liên hoan;</w:t>
            </w:r>
          </w:p>
          <w:p>
            <w:pPr>
              <w:spacing w:before="40" w:after="0" w:line="264" w:lineRule="auto"/>
              <w:jc w:val="both"/>
            </w:pPr>
            <w:r>
              <w:rPr>
                <w:rFonts w:ascii="Times New Roman" w:hAnsi="Times New Roman"/>
                <w:sz w:val="26"/>
              </w:rPr>
              <w:t>b) Đối với hoạt động quy định tại khoản 2 Điều 11 Nghị định này, thông báo gửi kèm đề án tổ chức cuộc thi, liên hoan với các nội dung quy định tại khoản 4 Điều này;</w:t>
            </w:r>
          </w:p>
          <w:p>
            <w:pPr>
              <w:spacing w:before="40" w:after="0" w:line="264" w:lineRule="auto"/>
              <w:jc w:val="both"/>
            </w:pPr>
            <w:r>
              <w:rPr>
                <w:rFonts w:ascii="Times New Roman" w:hAnsi="Times New Roman"/>
                <w:sz w:val="26"/>
              </w:rPr>
              <w:t>c) Trường hợp thông báo được gửi đến cơ quan không có thẩm quyền tiếp nhận, trong thời hạn 08 giờ làm việc kể từ khi nhận được, cơ quan đó chuyển thông báo và tài liệu gửi kèm đến cơ quan tiếp nhận thông báo có thẩm quyền quy định tại khoản 2 Điều này và thông báo cho tổ chức, cá nhân đã gửi biết. Thời điểm thực hiện nghĩa vụ thông báo được xác định theo thời điểm gửi lần đầu;</w:t>
            </w:r>
          </w:p>
          <w:p>
            <w:pPr>
              <w:spacing w:before="40" w:after="0" w:line="264" w:lineRule="auto"/>
              <w:jc w:val="both"/>
            </w:pPr>
            <w:r>
              <w:rPr>
                <w:rFonts w:ascii="Times New Roman" w:hAnsi="Times New Roman"/>
                <w:sz w:val="26"/>
              </w:rPr>
              <w:t>d) Trường hợp thông báo chưa đủ nội dung theo Mẫu số 01 tại Phụ lục ban hành kèm theo Nghị định này hoặc chưa có đủ tài liệu gửi kèm theo quy định tại điểm b khoản này, trong thời hạn 08 giờ làm việc kể từ khi nhận được, cơ quan tiếp nhận thông báo có thẩm quyền yêu cầu tổ chức, cá nhân bổ sung một lần, nêu rõ nội dung phải bổ sung. Tổ chức, cá nhân gửi bổ sung chậm nhất 03 ngày làm việc trước ngày dự kiến tổ chức cuộc thi, liên hoan.</w:t>
            </w:r>
          </w:p>
          <w:p>
            <w:pPr>
              <w:spacing w:before="40" w:after="0" w:line="264" w:lineRule="auto"/>
              <w:jc w:val="both"/>
            </w:pPr>
            <w:r>
              <w:rPr>
                <w:rFonts w:ascii="Times New Roman" w:hAnsi="Times New Roman"/>
                <w:sz w:val="26"/>
              </w:rPr>
              <w:t>4. Nội dung đề án tổ chức cuộc thi, liên hoan:</w:t>
            </w:r>
          </w:p>
          <w:p>
            <w:pPr>
              <w:spacing w:before="40" w:after="0" w:line="264" w:lineRule="auto"/>
              <w:jc w:val="both"/>
            </w:pPr>
            <w:r>
              <w:rPr>
                <w:rFonts w:ascii="Times New Roman" w:hAnsi="Times New Roman"/>
                <w:sz w:val="26"/>
              </w:rPr>
              <w:t>a) Tên gọi cuộc thi, liên hoan; tên tổ chức, cá nhân tổ chức cuộc thi, liên hoan;</w:t>
            </w:r>
          </w:p>
          <w:p>
            <w:pPr>
              <w:spacing w:before="40" w:after="0" w:line="264" w:lineRule="auto"/>
              <w:jc w:val="both"/>
            </w:pPr>
            <w:r>
              <w:rPr>
                <w:rFonts w:ascii="Times New Roman" w:hAnsi="Times New Roman"/>
                <w:sz w:val="26"/>
              </w:rPr>
              <w:t>b) Loại hình nghệ thuật biểu diễn được tổ chức thi, liên hoan;</w:t>
            </w:r>
          </w:p>
          <w:p>
            <w:pPr>
              <w:spacing w:before="40" w:after="0" w:line="264" w:lineRule="auto"/>
              <w:jc w:val="both"/>
            </w:pPr>
            <w:r>
              <w:rPr>
                <w:rFonts w:ascii="Times New Roman" w:hAnsi="Times New Roman"/>
                <w:sz w:val="26"/>
              </w:rPr>
              <w:t>c) Mục đích, ý nghĩa của cuộc thi, liên hoan, phù hợp với tên gọi của cuộc thi, liên hoan;</w:t>
            </w:r>
          </w:p>
          <w:p>
            <w:pPr>
              <w:spacing w:before="40" w:after="0" w:line="264" w:lineRule="auto"/>
              <w:jc w:val="both"/>
            </w:pPr>
            <w:r>
              <w:rPr>
                <w:rFonts w:ascii="Times New Roman" w:hAnsi="Times New Roman"/>
                <w:sz w:val="26"/>
              </w:rPr>
              <w:t>d) Điều kiện, đối tượng tham gia cuộc thi, liên hoan;</w:t>
            </w:r>
          </w:p>
          <w:p>
            <w:pPr>
              <w:spacing w:before="40" w:after="0" w:line="264" w:lineRule="auto"/>
              <w:jc w:val="both"/>
            </w:pPr>
            <w:r>
              <w:rPr>
                <w:rFonts w:ascii="Times New Roman" w:hAnsi="Times New Roman"/>
                <w:sz w:val="26"/>
              </w:rPr>
              <w:t>đ) Nội dung, trình tự tổ chức, gồm thời gian và cách thức công bố cuộc thi, liên hoan; thời gian, địa điểm, nội dung và cách thức công bố kết quả của từng vòng thi hoặc từng chương trình liên hoan;</w:t>
            </w:r>
          </w:p>
          <w:p>
            <w:pPr>
              <w:spacing w:before="40" w:after="0" w:line="264" w:lineRule="auto"/>
              <w:jc w:val="both"/>
            </w:pPr>
            <w:r>
              <w:rPr>
                <w:rFonts w:ascii="Times New Roman" w:hAnsi="Times New Roman"/>
                <w:sz w:val="26"/>
              </w:rPr>
              <w:t>e) Danh hiệu, giá trị giải thưởng và thời gian trao danh hiệu, giải thưởng;</w:t>
            </w:r>
          </w:p>
          <w:p>
            <w:pPr>
              <w:spacing w:before="40" w:after="0" w:line="264" w:lineRule="auto"/>
              <w:jc w:val="both"/>
            </w:pPr>
            <w:r>
              <w:rPr>
                <w:rFonts w:ascii="Times New Roman" w:hAnsi="Times New Roman"/>
                <w:sz w:val="26"/>
              </w:rPr>
              <w:t>g) Quy chế chấm giải và thành phần ban giám khảo, trong đó có ít nhất 2/3 tổng số thành viên đáp ứng năng lực chuyên môn về loại hình nghệ thuật biểu diễn trong cuộc thi, liên hoan;</w:t>
            </w:r>
          </w:p>
          <w:p>
            <w:pPr>
              <w:spacing w:before="40" w:after="0" w:line="264" w:lineRule="auto"/>
              <w:jc w:val="both"/>
            </w:pPr>
            <w:r>
              <w:rPr>
                <w:rFonts w:ascii="Times New Roman" w:hAnsi="Times New Roman"/>
                <w:sz w:val="26"/>
              </w:rPr>
              <w:t>h) Quyền và nghĩa vụ của tổ chức, cá nhân liên kết, nhà tài trợ, thí sinh và tổ chức, cá nhân khác có liên quan; trách nhiệm của tổ chức, cá nhân tổ chức cuộc thi, liên hoan trong việc tiếp nhận, xử lý kiến nghị, phản ánh và giải quyết tranh chấp phát sinh giữa các bên trong quá trình tổ chức cuộc thi, liên hoan.</w:t>
            </w:r>
          </w:p>
          <w:p>
            <w:pPr>
              <w:spacing w:before="40" w:after="0" w:line="264" w:lineRule="auto"/>
              <w:jc w:val="both"/>
            </w:pPr>
            <w:r>
              <w:rPr>
                <w:rFonts w:ascii="Times New Roman" w:hAnsi="Times New Roman"/>
                <w:sz w:val="26"/>
              </w:rPr>
              <w:t>5. Trách nhiệm của cơ quan tiếp nhận thông báo:</w:t>
            </w:r>
          </w:p>
          <w:p>
            <w:pPr>
              <w:spacing w:before="40" w:after="0" w:line="264" w:lineRule="auto"/>
              <w:jc w:val="both"/>
            </w:pPr>
            <w:r>
              <w:rPr>
                <w:rFonts w:ascii="Times New Roman" w:hAnsi="Times New Roman"/>
                <w:sz w:val="26"/>
              </w:rPr>
              <w:t>a) Cập nhật, công khai trên hệ thống thông tin điện tử của cơ quan mình tên chương trình, thời gian, địa điểm, tổ chức, cá nhân tổ chức cuộc thi, liên hoan và thời điểm tiếp nhận thông báo ngay khi tiếp nhận thông báo, kể cả trường hợp quy định tại điểm d khoản 3 Điều này; đối với trường hợp quy định tại điểm c khoản 3 Điều này, thời điểm tiếp nhận thông báo được công khai theo thời điểm gửi lần đầu. Việc công khai chỉ có giá trị chứng minh việc thực hiện nghĩa vụ thông báo và thời điểm thông báo;</w:t>
            </w:r>
          </w:p>
          <w:p>
            <w:pPr>
              <w:spacing w:before="40" w:after="0" w:line="264" w:lineRule="auto"/>
              <w:jc w:val="both"/>
            </w:pPr>
            <w:r>
              <w:rPr>
                <w:rFonts w:ascii="Times New Roman" w:hAnsi="Times New Roman"/>
                <w:sz w:val="26"/>
              </w:rPr>
              <w:t>b) Ngay khi tiếp nhận thông báo, ghi thời điểm tiếp nhận trên thông báo và gửi lại cho tổ chức, cá nhân đã thông báo bằng hình thức đã dùng để gửi thông báo; đối với trường hợp quy định tại điểm c khoản 3 Điều này, thời điểm ghi trên thông báo là thời điểm gửi lần đầu. Thông báo có ghi thời điểm tiếp nhận chỉ có giá trị chứng minh việc thực hiện nghĩa vụ thông báo, nội dung đã thông báo và thời điểm thông báo, không phải là văn bản cho phép tổ chức cuộc thi, liên hoan;</w:t>
            </w:r>
          </w:p>
          <w:p>
            <w:pPr>
              <w:spacing w:before="40" w:after="0" w:line="264" w:lineRule="auto"/>
              <w:jc w:val="both"/>
            </w:pPr>
            <w:r>
              <w:rPr>
                <w:rFonts w:ascii="Times New Roman" w:hAnsi="Times New Roman"/>
                <w:sz w:val="26"/>
              </w:rPr>
              <w:t>c) Rà soát nội dung thông báo và tài liệu gửi kèm; theo dõi, kiểm tra hoạt động cuộc thi, liên hoan đã thông báo trên địa bàn;</w:t>
            </w:r>
          </w:p>
          <w:p>
            <w:pPr>
              <w:spacing w:before="40" w:after="0" w:line="264" w:lineRule="auto"/>
              <w:jc w:val="both"/>
            </w:pPr>
            <w:r>
              <w:rPr>
                <w:rFonts w:ascii="Times New Roman" w:hAnsi="Times New Roman"/>
                <w:sz w:val="26"/>
              </w:rPr>
              <w:t>d) Yêu cầu dừng hoạt động biểu diễn nghệ thuật theo quy định tại Điều 17 Nghị định này khi phát hiện vi phạm;</w:t>
            </w:r>
          </w:p>
          <w:p>
            <w:pPr>
              <w:spacing w:before="40" w:after="0" w:line="264" w:lineRule="auto"/>
              <w:jc w:val="both"/>
            </w:pPr>
            <w:r>
              <w:rPr>
                <w:rFonts w:ascii="Times New Roman" w:hAnsi="Times New Roman"/>
                <w:sz w:val="26"/>
              </w:rPr>
              <w:t>đ) Báo cáo cấp có thẩm quyền hoặc phối hợp với cơ quan liên quan để thực hiện biện pháp quản lý nhà nước theo thẩm quyền.”</w:t>
            </w:r>
          </w:p>
        </w:tc>
        <w:tc>
          <w:tcPr>
            <w:tcW w:type="dxa" w:w="5839"/>
          </w:tcPr>
          <w:p>
            <w:pPr>
              <w:spacing w:before="40" w:after="0" w:line="264" w:lineRule="auto"/>
              <w:jc w:val="both"/>
            </w:pPr>
            <w:r>
              <w:rPr>
                <w:rFonts w:ascii="Times New Roman" w:hAnsi="Times New Roman" w:eastAsia="Times New Roman"/>
                <w:b/>
                <w:sz w:val="26"/>
              </w:rPr>
              <w:t>Nội dung kế thừa:</w:t>
            </w:r>
            <w:r>
              <w:rPr>
                <w:rFonts w:ascii="Times New Roman" w:hAnsi="Times New Roman" w:eastAsia="Times New Roman"/>
                <w:b w:val="0"/>
                <w:sz w:val="26"/>
              </w:rPr>
              <w:t xml:space="preserve"> Hình thức quản lý bằng thông báo. Thời hạn ít nhất 10 ngày làm việc. Mẫu số 01. Danh mục đối tượng thuộc thẩm quyền tiếp nhận của Ủy ban nhân dân cấp tỉnh tại điểm a khoản 2 hiện hành.</w:t>
            </w:r>
          </w:p>
          <w:p>
            <w:pPr>
              <w:spacing w:before="40" w:after="0" w:line="264" w:lineRule="auto"/>
              <w:jc w:val="both"/>
            </w:pPr>
            <w:r>
              <w:rPr>
                <w:rFonts w:ascii="Times New Roman" w:hAnsi="Times New Roman" w:eastAsia="Times New Roman"/>
                <w:b/>
                <w:sz w:val="26"/>
              </w:rPr>
              <w:t>Nội dung sửa đổi:</w:t>
            </w:r>
            <w:r>
              <w:rPr>
                <w:rFonts w:ascii="Times New Roman" w:hAnsi="Times New Roman" w:eastAsia="Times New Roman"/>
                <w:b w:val="0"/>
                <w:sz w:val="26"/>
              </w:rPr>
              <w:t xml:space="preserve"> Gộp khoản quy định nghĩa vụ thông báo. Phân định lại thẩm quyền theo mô hình chính quyền địa phương 02 cấp theo hướng kế thừa, Ủy ban nhân dân cấp tỉnh tiếp nhận đối với cuộc thi, liên hoan quy định tại khoản 2 Điều 11 và đối với cuộc thi, liên hoan quy định tại khoản 1 Điều 11 do các chủ thể trong danh mục thực hiện. Khoản 2 còn hai điểm, điểm a gộp toàn bộ thẩm quyền của Ủy ban nhân dân cấp tỉnh và điểm b quy định thẩm quyền của Ủy ban nhân dân cấp xã, cách viết thống nhất với Điều 9. Chuyển phần thuộc thẩm quyền chấp thuận của Bộ Văn hóa, Thể thao và Du lịch tại điểm a khoản 2 Điều 13 thành thẩm quyền tiếp nhận thông báo của Ủy ban nhân dân cấp tỉnh nơi tổ chức cuộc thi, liên hoan, thể chế hóa việc phân cấp tại Phụ lục I Nghị quyết số 18/2026/NQ-CP.</w:t>
            </w:r>
          </w:p>
          <w:p>
            <w:pPr>
              <w:spacing w:before="40" w:after="0" w:line="264" w:lineRule="auto"/>
              <w:jc w:val="both"/>
            </w:pPr>
            <w:r>
              <w:rPr>
                <w:rFonts w:ascii="Times New Roman" w:hAnsi="Times New Roman" w:eastAsia="Times New Roman"/>
                <w:b/>
                <w:sz w:val="26"/>
              </w:rPr>
              <w:t>Nội dung bổ sung:</w:t>
            </w:r>
            <w:r>
              <w:rPr>
                <w:rFonts w:ascii="Times New Roman" w:hAnsi="Times New Roman" w:eastAsia="Times New Roman"/>
                <w:b w:val="0"/>
                <w:sz w:val="26"/>
              </w:rPr>
              <w:t xml:space="preserve"> Một là, khoản 4 đưa nội dung đề án tổ chức cuộc thi, liên hoan từ Mẫu số 05 lên thân Nghị định thành tám điểm, do khoản 20 Điều 1 dự thảo bãi bỏ Mẫu số 05 trong khi Điều 12 và điểm b khoản 1 Điều 18 vẫn dùng khái niệm đề án; hai là, khoản 5 quy định năm nhóm trách nhiệm của cơ quan tiếp nhận thông báo, trong đó điểm b quy định việc ghi thời điểm tiếp nhận và gửi lại thông báo, cùng nội dung với điểm b khoản 4 Điều 9; ba là, điểm c và điểm d khoản 3 quy định việc chuyển thông báo gửi không đúng thẩm quyền kèm bảo lưu thời điểm gửi lần đầu và việc yêu cầu bổ sung một lần, thời hạn bổ sung chậm nhất 03 ngày làm việc trước ngày dự kiến tổ chức; bốn là, điểm a khoản 5 bổ sung thông tin về thời điểm tiếp nhận thông báo và câu xác định giá trị của việc công khai, cùng nội dung với Điều 9.</w:t>
            </w:r>
          </w:p>
          <w:p>
            <w:pPr>
              <w:spacing w:before="40" w:after="0" w:line="264" w:lineRule="auto"/>
              <w:jc w:val="both"/>
            </w:pPr>
            <w:r>
              <w:rPr>
                <w:rFonts w:ascii="Times New Roman" w:hAnsi="Times New Roman" w:eastAsia="Times New Roman"/>
                <w:b/>
                <w:sz w:val="26"/>
              </w:rPr>
              <w:t>Ba điểm khác với Mẫu số 05 hiện hành:</w:t>
            </w:r>
            <w:r>
              <w:rPr>
                <w:rFonts w:ascii="Times New Roman" w:hAnsi="Times New Roman" w:eastAsia="Times New Roman"/>
                <w:b w:val="0"/>
                <w:sz w:val="26"/>
              </w:rPr>
              <w:t xml:space="preserve"> Một là, bỏ thành phần kinh phí tổ chức và tài liệu chứng minh nguồn kinh phí, do yêu cầu chứng minh năng lực tài chính trước khi hoạt động mang bản chất của điều kiện đầu tư kinh doanh đã được cắt giảm; hai là, giữ yêu cầu ban giám khảo có ít nhất 2/3 tổng số thành viên đáp ứng năng lực chuyên môn, do đây là điều kiện về cách tiến hành hoạt động, không phải điều kiện gia nhập thị trường; ba là, thay cụm từ cam kết giải quyết khiếu nại, tố cáo bằng trách nhiệm tiếp nhận, xử lý kiến nghị, phản ánh và giải quyết tranh chấp, do đơn vị tổ chức cuộc thi là chủ thể tư, không ban hành quyết định hành chính nên không thể là chủ thể giải quyết khiếu nại, tố cáo theo Luật Khiếu nại và Luật Tố cáo.</w:t>
            </w:r>
          </w:p>
          <w:p>
            <w:pPr>
              <w:spacing w:before="40" w:after="0" w:line="264" w:lineRule="auto"/>
              <w:jc w:val="both"/>
            </w:pPr>
            <w:r>
              <w:rPr>
                <w:rFonts w:ascii="Times New Roman" w:hAnsi="Times New Roman" w:eastAsia="Times New Roman"/>
                <w:b/>
                <w:sz w:val="26"/>
              </w:rPr>
              <w:t xml:space="preserve">Nghĩa vụ thông báo không phải thủ tục hành chính: </w:t>
            </w:r>
            <w:r>
              <w:rPr>
                <w:rFonts w:ascii="Times New Roman" w:hAnsi="Times New Roman" w:eastAsia="Times New Roman"/>
                <w:b w:val="0"/>
                <w:sz w:val="26"/>
              </w:rPr>
              <w:t>Cùng lý do đã nêu tại Điều 9. Đề án gửi kèm thông báo là tài liệu của chính nghĩa vụ thông báo; cơ quan tiếp nhận không phê duyệt đề án.</w:t>
            </w:r>
          </w:p>
        </w:tc>
      </w:tr>
      <w:tr>
        <w:tc>
          <w:tcPr>
            <w:tcW w:type="dxa" w:w="4649"/>
          </w:tcPr>
          <w:p>
            <w:pPr>
              <w:spacing w:before="40" w:after="0" w:line="264" w:lineRule="auto"/>
              <w:jc w:val="both"/>
            </w:pPr>
            <w:r>
              <w:rPr>
                <w:rFonts w:ascii="Times New Roman" w:hAnsi="Times New Roman"/>
                <w:b/>
                <w:sz w:val="26"/>
              </w:rPr>
              <w:t>Điều 13. Điều kiện, thủ tục tổ chức cuộc thi, liên hoan các loại hình nghệ thuật biểu diễn quy định tại khoản 2 Điều 11 Nghị định này</w:t>
            </w:r>
          </w:p>
          <w:p>
            <w:pPr>
              <w:spacing w:before="40" w:after="0" w:line="264" w:lineRule="auto"/>
              <w:jc w:val="both"/>
            </w:pPr>
            <w:r>
              <w:rPr>
                <w:rFonts w:ascii="Times New Roman" w:hAnsi="Times New Roman"/>
                <w:sz w:val="26"/>
              </w:rPr>
              <w:t>Gồm 05 khoản: khoản 1 điều kiện tổ chức, ba điểm a, b, c; khoản 2 cơ quan nhà nước có thẩm quyền chấp thuận, hai điểm a, b; khoản 3 thành phần hồ sơ, hai điểm a, b; khoản 4 thủ tục cấp văn bản chấp thuận, năm điểm a, b, c, d, đ; khoản 5 nghĩa vụ thông báo của hội chuyên ngành và đơn vị sự nghiệp công lập thuộc Trung ương sau khi có văn bản chấp thuận của Bộ Văn hóa, Thể thao và Du lịch.</w:t>
            </w:r>
          </w:p>
          <w:p>
            <w:pPr>
              <w:spacing w:before="40" w:after="0" w:line="264" w:lineRule="auto"/>
              <w:jc w:val="both"/>
            </w:pPr>
            <w:r>
              <w:rPr>
                <w:rFonts w:ascii="Times New Roman" w:hAnsi="Times New Roman"/>
                <w:sz w:val="26"/>
              </w:rPr>
              <w:t>(Toàn văn xem Nghị định số 144/2020/NĐ-CP.)</w:t>
            </w:r>
          </w:p>
        </w:tc>
        <w:tc>
          <w:tcPr>
            <w:tcW w:type="dxa" w:w="4649"/>
          </w:tcPr>
          <w:p>
            <w:pPr>
              <w:spacing w:before="40" w:after="0" w:line="264" w:lineRule="auto"/>
              <w:jc w:val="both"/>
            </w:pPr>
            <w:r>
              <w:rPr>
                <w:rFonts w:ascii="Times New Roman" w:hAnsi="Times New Roman"/>
                <w:sz w:val="26"/>
              </w:rPr>
              <w:t>8. Bãi bỏ Điều 13.</w:t>
            </w:r>
          </w:p>
        </w:tc>
        <w:tc>
          <w:tcPr>
            <w:tcW w:type="dxa" w:w="5839"/>
          </w:tcPr>
          <w:p>
            <w:pPr>
              <w:spacing w:before="40" w:after="0" w:line="264" w:lineRule="auto"/>
              <w:jc w:val="both"/>
            </w:pPr>
            <w:r>
              <w:rPr>
                <w:rFonts w:ascii="Times New Roman" w:hAnsi="Times New Roman" w:eastAsia="Times New Roman"/>
                <w:b/>
                <w:sz w:val="26"/>
              </w:rPr>
              <w:t>Nội dung bãi bỏ:</w:t>
            </w:r>
            <w:r>
              <w:rPr>
                <w:rFonts w:ascii="Times New Roman" w:hAnsi="Times New Roman" w:eastAsia="Times New Roman"/>
                <w:b w:val="0"/>
                <w:sz w:val="26"/>
              </w:rPr>
              <w:t xml:space="preserve"> Toàn bộ Điều 13.</w:t>
            </w:r>
          </w:p>
          <w:p>
            <w:pPr>
              <w:spacing w:before="40" w:after="0" w:line="264" w:lineRule="auto"/>
              <w:jc w:val="both"/>
            </w:pPr>
            <w:r>
              <w:rPr>
                <w:rFonts w:ascii="Times New Roman" w:hAnsi="Times New Roman" w:eastAsia="Times New Roman"/>
                <w:b/>
                <w:sz w:val="26"/>
              </w:rPr>
              <w:t>Lý do:</w:t>
            </w:r>
            <w:r>
              <w:rPr>
                <w:rFonts w:ascii="Times New Roman" w:hAnsi="Times New Roman" w:eastAsia="Times New Roman"/>
                <w:b w:val="0"/>
                <w:sz w:val="26"/>
              </w:rPr>
              <w:t xml:space="preserve"> Như đối với Điều 10. Khoản 1 Điều 13 là điều kiện đầu tư kinh doanh đã chấm dứt hiệu lực áp dụng từ ngày 01 tháng 7 năm 2026.</w:t>
            </w:r>
          </w:p>
          <w:p>
            <w:pPr>
              <w:spacing w:before="40" w:after="0" w:line="264" w:lineRule="auto"/>
              <w:jc w:val="both"/>
            </w:pPr>
            <w:r>
              <w:rPr>
                <w:rFonts w:ascii="Times New Roman" w:hAnsi="Times New Roman" w:eastAsia="Times New Roman"/>
                <w:b/>
                <w:sz w:val="26"/>
              </w:rPr>
              <w:t>Cắt giảm thủ tục hành chính:</w:t>
            </w:r>
            <w:r>
              <w:rPr>
                <w:rFonts w:ascii="Times New Roman" w:hAnsi="Times New Roman" w:eastAsia="Times New Roman"/>
                <w:b w:val="0"/>
                <w:sz w:val="26"/>
              </w:rPr>
              <w:t xml:space="preserve"> Bãi bỏ 01 thủ tục hành chính là thủ tục cấp văn bản chấp thuận tổ chức cuộc thi, liên hoan các loại hình nghệ thuật biểu diễn.</w:t>
            </w:r>
          </w:p>
        </w:tc>
      </w:tr>
      <w:tr>
        <w:tc>
          <w:tcPr>
            <w:tcW w:type="dxa" w:w="4649"/>
          </w:tcPr>
          <w:p>
            <w:pPr>
              <w:spacing w:before="40" w:after="0" w:line="264" w:lineRule="auto"/>
              <w:jc w:val="both"/>
            </w:pPr>
            <w:r>
              <w:rPr>
                <w:rFonts w:ascii="Times New Roman" w:hAnsi="Times New Roman"/>
                <w:b/>
                <w:sz w:val="26"/>
              </w:rPr>
              <w:t>Điều 14. Hình thức tổ chức cuộc thi người đẹp, người mẫu</w:t>
            </w:r>
          </w:p>
          <w:p>
            <w:pPr>
              <w:spacing w:before="40" w:after="0" w:line="264" w:lineRule="auto"/>
              <w:jc w:val="both"/>
            </w:pPr>
            <w:r>
              <w:rPr>
                <w:rFonts w:ascii="Times New Roman" w:hAnsi="Times New Roman"/>
                <w:sz w:val="26"/>
              </w:rPr>
              <w:t>2. Cuộc thi khác không thuộc hình thức quy định tại khoản 1 Điều này, thực hiện quy định tại Điều 16 Nghị định này.</w:t>
            </w:r>
          </w:p>
          <w:p>
            <w:pPr>
              <w:spacing w:before="40" w:after="0" w:line="264" w:lineRule="auto"/>
              <w:jc w:val="both"/>
            </w:pPr>
            <w:r>
              <w:rPr>
                <w:rFonts w:ascii="Times New Roman" w:hAnsi="Times New Roman"/>
                <w:sz w:val="26"/>
              </w:rPr>
              <w:t>(Khoản 1 và khoản 3 giữ nguyên, không thuộc phạm vi sửa đổi.)</w:t>
            </w:r>
          </w:p>
        </w:tc>
        <w:tc>
          <w:tcPr>
            <w:tcW w:type="dxa" w:w="4649"/>
          </w:tcPr>
          <w:p>
            <w:pPr>
              <w:spacing w:before="40" w:after="0" w:line="264" w:lineRule="auto"/>
              <w:jc w:val="both"/>
            </w:pPr>
            <w:r>
              <w:rPr>
                <w:rFonts w:ascii="Times New Roman" w:hAnsi="Times New Roman"/>
                <w:sz w:val="26"/>
              </w:rPr>
              <w:t>9. Sửa đổi khoản 2 Điều 14 như sau:</w:t>
            </w:r>
          </w:p>
          <w:p>
            <w:pPr>
              <w:spacing w:before="40" w:after="0" w:line="264" w:lineRule="auto"/>
              <w:jc w:val="both"/>
            </w:pPr>
            <w:r>
              <w:rPr>
                <w:rFonts w:ascii="Times New Roman" w:hAnsi="Times New Roman"/>
                <w:sz w:val="26"/>
              </w:rPr>
              <w:t>“2. Cuộc thi khác không thuộc hình thức quy định tại khoản 1 Điều này, thực hiện thông báo theo quy định tại Điều 15 Nghị định này.”</w:t>
            </w:r>
          </w:p>
        </w:tc>
        <w:tc>
          <w:tcPr>
            <w:tcW w:type="dxa" w:w="5839"/>
          </w:tcPr>
          <w:p>
            <w:pPr>
              <w:spacing w:before="40" w:after="0" w:line="264" w:lineRule="auto"/>
              <w:jc w:val="both"/>
            </w:pPr>
            <w:r>
              <w:rPr>
                <w:rFonts w:ascii="Times New Roman" w:hAnsi="Times New Roman" w:eastAsia="Times New Roman"/>
                <w:b/>
                <w:sz w:val="26"/>
              </w:rPr>
              <w:t>Nội dung kế thừa:</w:t>
            </w:r>
            <w:r>
              <w:rPr>
                <w:rFonts w:ascii="Times New Roman" w:hAnsi="Times New Roman" w:eastAsia="Times New Roman"/>
                <w:b w:val="0"/>
                <w:sz w:val="26"/>
              </w:rPr>
              <w:t xml:space="preserve"> Khoản 1 và khoản 3 giữ nguyên.</w:t>
            </w:r>
          </w:p>
          <w:p>
            <w:pPr>
              <w:spacing w:before="40" w:after="0" w:line="264" w:lineRule="auto"/>
              <w:jc w:val="both"/>
            </w:pPr>
            <w:r>
              <w:rPr>
                <w:rFonts w:ascii="Times New Roman" w:hAnsi="Times New Roman" w:eastAsia="Times New Roman"/>
                <w:b/>
                <w:sz w:val="26"/>
              </w:rPr>
              <w:t>Nội dung sửa đổi:</w:t>
            </w:r>
            <w:r>
              <w:rPr>
                <w:rFonts w:ascii="Times New Roman" w:hAnsi="Times New Roman" w:eastAsia="Times New Roman"/>
                <w:b w:val="0"/>
                <w:sz w:val="26"/>
              </w:rPr>
              <w:t xml:space="preserve"> Khoản 2, chuyển dẫn chiếu từ Điều 16 sang Điều 15.</w:t>
            </w:r>
          </w:p>
        </w:tc>
      </w:tr>
      <w:tr>
        <w:tc>
          <w:tcPr>
            <w:tcW w:type="dxa" w:w="4649"/>
          </w:tcPr>
          <w:p>
            <w:pPr>
              <w:spacing w:before="40" w:after="0" w:line="264" w:lineRule="auto"/>
              <w:jc w:val="both"/>
            </w:pPr>
            <w:r>
              <w:rPr>
                <w:rFonts w:ascii="Times New Roman" w:hAnsi="Times New Roman"/>
                <w:b/>
                <w:sz w:val="26"/>
              </w:rPr>
              <w:t>Điều 15. Thông báo tổ chức cuộc thi người đẹp, người mẫu</w:t>
            </w:r>
          </w:p>
          <w:p>
            <w:pPr>
              <w:spacing w:before="40" w:after="0" w:line="264" w:lineRule="auto"/>
              <w:jc w:val="both"/>
            </w:pPr>
            <w:r>
              <w:rPr>
                <w:rFonts w:ascii="Times New Roman" w:hAnsi="Times New Roman"/>
                <w:sz w:val="26"/>
              </w:rPr>
              <w:t>1. Cơ quan, tổ chức thực hiện hoạt động quy định tại khoản 1 Điều 14 Nghị định này thông báo tới Ủy ban nhân dân cấp huyện nơi tổ chức cuộc thi trước khi tổ chức. Người đứng đầu chịu trách nhiệm thực hiện theo kế hoạch đã phê duyệt.</w:t>
            </w:r>
          </w:p>
          <w:p>
            <w:pPr>
              <w:spacing w:before="40" w:after="0" w:line="264" w:lineRule="auto"/>
              <w:jc w:val="both"/>
            </w:pPr>
            <w:r>
              <w:rPr>
                <w:rFonts w:ascii="Times New Roman" w:hAnsi="Times New Roman"/>
                <w:sz w:val="26"/>
              </w:rPr>
              <w:t>2. Trình tự tiếp nhận thông báo:</w:t>
            </w:r>
          </w:p>
          <w:p>
            <w:pPr>
              <w:spacing w:before="40" w:after="0" w:line="264" w:lineRule="auto"/>
              <w:jc w:val="both"/>
            </w:pPr>
            <w:r>
              <w:rPr>
                <w:rFonts w:ascii="Times New Roman" w:hAnsi="Times New Roman"/>
                <w:sz w:val="26"/>
              </w:rPr>
              <w:t>Cơ quan, tổ chức gửi thông báo bằng văn bản (theo Mẫu số 01 tại Phụ lục ban hành kèm theo Nghị định này) trực tiếp; qua bưu chính hoặc trực tuyến tới cơ quan tiếp nhận thông báo ít nhất 10 ngày làm việc trước ngày dự kiến tổ chức cuộc thi.</w:t>
            </w:r>
          </w:p>
        </w:tc>
        <w:tc>
          <w:tcPr>
            <w:tcW w:type="dxa" w:w="4649"/>
          </w:tcPr>
          <w:p>
            <w:pPr>
              <w:spacing w:before="40" w:after="0" w:line="264" w:lineRule="auto"/>
              <w:jc w:val="both"/>
            </w:pPr>
            <w:r>
              <w:rPr>
                <w:rFonts w:ascii="Times New Roman" w:hAnsi="Times New Roman"/>
                <w:sz w:val="26"/>
              </w:rPr>
              <w:t>10. Sửa đổi, bổ sung Điều 15 như sau:</w:t>
            </w:r>
          </w:p>
          <w:p>
            <w:pPr>
              <w:spacing w:before="40" w:after="0" w:line="264" w:lineRule="auto"/>
              <w:jc w:val="both"/>
            </w:pPr>
            <w:r>
              <w:rPr>
                <w:rFonts w:ascii="Times New Roman" w:hAnsi="Times New Roman"/>
                <w:sz w:val="26"/>
              </w:rPr>
              <w:t>“Điều 15. Thông báo tổ chức cuộc thi người đẹp, người mẫu</w:t>
            </w:r>
          </w:p>
          <w:p>
            <w:pPr>
              <w:spacing w:before="40" w:after="0" w:line="264" w:lineRule="auto"/>
              <w:jc w:val="both"/>
            </w:pPr>
            <w:r>
              <w:rPr>
                <w:rFonts w:ascii="Times New Roman" w:hAnsi="Times New Roman"/>
                <w:sz w:val="26"/>
              </w:rPr>
              <w:t>1. Cơ quan, tổ chức, cá nhân thực hiện hoạt động quy định tại khoản 1 và khoản 2 Điều 14 Nghị định này thông báo tới cơ quan tiếp nhận thông báo quy định tại khoản 2 Điều này trước khi tổ chức. Đối với hoạt động quy định tại khoản 1 Điều 14 Nghị định này, người đứng đầu chịu trách nhiệm thực hiện theo kế hoạch đã phê duyệt.</w:t>
            </w:r>
          </w:p>
          <w:p>
            <w:pPr>
              <w:spacing w:before="40" w:after="0" w:line="264" w:lineRule="auto"/>
              <w:jc w:val="both"/>
            </w:pPr>
            <w:r>
              <w:rPr>
                <w:rFonts w:ascii="Times New Roman" w:hAnsi="Times New Roman"/>
                <w:sz w:val="26"/>
              </w:rPr>
              <w:t>2. Cơ quan tiếp nhận thông báo:</w:t>
            </w:r>
          </w:p>
          <w:p>
            <w:pPr>
              <w:spacing w:before="40" w:after="0" w:line="264" w:lineRule="auto"/>
              <w:jc w:val="both"/>
            </w:pPr>
            <w:r>
              <w:rPr>
                <w:rFonts w:ascii="Times New Roman" w:hAnsi="Times New Roman"/>
                <w:sz w:val="26"/>
              </w:rPr>
              <w:t>a) Ủy ban nhân dân cấp tỉnh nơi tổ chức cuộc thi tiếp nhận thông báo đối với hoạt động quy định tại khoản 2 Điều 14 Nghị định này;</w:t>
            </w:r>
          </w:p>
          <w:p>
            <w:pPr>
              <w:spacing w:before="40" w:after="0" w:line="264" w:lineRule="auto"/>
              <w:jc w:val="both"/>
            </w:pPr>
            <w:r>
              <w:rPr>
                <w:rFonts w:ascii="Times New Roman" w:hAnsi="Times New Roman"/>
                <w:sz w:val="26"/>
              </w:rPr>
              <w:t>b) Ủy ban nhân dân cấp xã nơi tổ chức cuộc thi tiếp nhận thông báo đối với hoạt động quy định tại khoản 1 Điều 14 Nghị định này.</w:t>
            </w:r>
          </w:p>
          <w:p>
            <w:pPr>
              <w:spacing w:before="40" w:after="0" w:line="264" w:lineRule="auto"/>
              <w:jc w:val="both"/>
            </w:pPr>
            <w:r>
              <w:rPr>
                <w:rFonts w:ascii="Times New Roman" w:hAnsi="Times New Roman"/>
                <w:sz w:val="26"/>
              </w:rPr>
              <w:t>3. Trình tự thông báo:</w:t>
            </w:r>
          </w:p>
          <w:p>
            <w:pPr>
              <w:spacing w:before="40" w:after="0" w:line="264" w:lineRule="auto"/>
              <w:jc w:val="both"/>
            </w:pPr>
            <w:r>
              <w:rPr>
                <w:rFonts w:ascii="Times New Roman" w:hAnsi="Times New Roman"/>
                <w:sz w:val="26"/>
              </w:rPr>
              <w:t>a) Cơ quan, tổ chức, cá nhân gửi thông báo bằng văn bản (theo Mẫu số 01 tại Phụ lục ban hành kèm theo Nghị định này) trực tiếp; qua bưu chính hoặc trực tuyến tới cơ quan tiếp nhận thông báo ít nhất 10 ngày làm việc trước ngày dự kiến tổ chức cuộc thi;</w:t>
            </w:r>
          </w:p>
          <w:p>
            <w:pPr>
              <w:spacing w:before="40" w:after="0" w:line="264" w:lineRule="auto"/>
              <w:jc w:val="both"/>
            </w:pPr>
            <w:r>
              <w:rPr>
                <w:rFonts w:ascii="Times New Roman" w:hAnsi="Times New Roman"/>
                <w:sz w:val="26"/>
              </w:rPr>
              <w:t>b) Đối với hoạt động quy định tại khoản 2 Điều 14 Nghị định này, thông báo gửi kèm đề án tổ chức cuộc thi với các nội dung quy định tại khoản 4 Điều này;</w:t>
            </w:r>
          </w:p>
          <w:p>
            <w:pPr>
              <w:spacing w:before="40" w:after="0" w:line="264" w:lineRule="auto"/>
              <w:jc w:val="both"/>
            </w:pPr>
            <w:r>
              <w:rPr>
                <w:rFonts w:ascii="Times New Roman" w:hAnsi="Times New Roman"/>
                <w:sz w:val="26"/>
              </w:rPr>
              <w:t>c) Trường hợp thông báo được gửi đến cơ quan không có thẩm quyền tiếp nhận, trong thời hạn 08 giờ làm việc kể từ khi nhận được, cơ quan đó chuyển thông báo và tài liệu gửi kèm đến cơ quan tiếp nhận thông báo có thẩm quyền quy định tại khoản 2 Điều này và thông báo cho tổ chức, cá nhân đã gửi biết. Thời điểm thực hiện nghĩa vụ thông báo được xác định theo thời điểm gửi lần đầu;</w:t>
            </w:r>
          </w:p>
          <w:p>
            <w:pPr>
              <w:spacing w:before="40" w:after="0" w:line="264" w:lineRule="auto"/>
              <w:jc w:val="both"/>
            </w:pPr>
            <w:r>
              <w:rPr>
                <w:rFonts w:ascii="Times New Roman" w:hAnsi="Times New Roman"/>
                <w:sz w:val="26"/>
              </w:rPr>
              <w:t>d) Trường hợp thông báo chưa đủ nội dung theo Mẫu số 01 tại Phụ lục ban hành kèm theo Nghị định này hoặc chưa có đủ tài liệu gửi kèm theo quy định tại điểm b khoản này, trong thời hạn 08 giờ làm việc kể từ khi nhận được, cơ quan tiếp nhận thông báo có thẩm quyền yêu cầu tổ chức, cá nhân bổ sung một lần, nêu rõ nội dung phải bổ sung. Tổ chức, cá nhân gửi bổ sung chậm nhất 03 ngày làm việc trước ngày dự kiến tổ chức cuộc thi.</w:t>
            </w:r>
          </w:p>
          <w:p>
            <w:pPr>
              <w:spacing w:before="40" w:after="0" w:line="264" w:lineRule="auto"/>
              <w:jc w:val="both"/>
            </w:pPr>
            <w:r>
              <w:rPr>
                <w:rFonts w:ascii="Times New Roman" w:hAnsi="Times New Roman"/>
                <w:sz w:val="26"/>
              </w:rPr>
              <w:t>4. Nội dung đề án tổ chức cuộc thi:</w:t>
            </w:r>
          </w:p>
          <w:p>
            <w:pPr>
              <w:spacing w:before="40" w:after="0" w:line="264" w:lineRule="auto"/>
              <w:jc w:val="both"/>
            </w:pPr>
            <w:r>
              <w:rPr>
                <w:rFonts w:ascii="Times New Roman" w:hAnsi="Times New Roman"/>
                <w:sz w:val="26"/>
              </w:rPr>
              <w:t>a) Tên gọi cuộc thi; tên tổ chức, cá nhân tổ chức cuộc thi;</w:t>
            </w:r>
          </w:p>
          <w:p>
            <w:pPr>
              <w:spacing w:before="40" w:after="0" w:line="264" w:lineRule="auto"/>
              <w:jc w:val="both"/>
            </w:pPr>
            <w:r>
              <w:rPr>
                <w:rFonts w:ascii="Times New Roman" w:hAnsi="Times New Roman"/>
                <w:sz w:val="26"/>
              </w:rPr>
              <w:t>b) Mục đích, ý nghĩa của cuộc thi, phù hợp với tên gọi của cuộc thi;</w:t>
            </w:r>
          </w:p>
          <w:p>
            <w:pPr>
              <w:spacing w:before="40" w:after="0" w:line="264" w:lineRule="auto"/>
              <w:jc w:val="both"/>
            </w:pPr>
            <w:r>
              <w:rPr>
                <w:rFonts w:ascii="Times New Roman" w:hAnsi="Times New Roman"/>
                <w:sz w:val="26"/>
              </w:rPr>
              <w:t>c) Điều kiện, đối tượng dự thi;</w:t>
            </w:r>
          </w:p>
          <w:p>
            <w:pPr>
              <w:spacing w:before="40" w:after="0" w:line="264" w:lineRule="auto"/>
              <w:jc w:val="both"/>
            </w:pPr>
            <w:r>
              <w:rPr>
                <w:rFonts w:ascii="Times New Roman" w:hAnsi="Times New Roman"/>
                <w:sz w:val="26"/>
              </w:rPr>
              <w:t>d) Nội dung, trình tự tổ chức, gồm thời gian và cách thức công bố cuộc thi; thời gian, địa điểm, nội dung và cách thức công bố kết quả của từng vòng thi;</w:t>
            </w:r>
          </w:p>
          <w:p>
            <w:pPr>
              <w:spacing w:before="40" w:after="0" w:line="264" w:lineRule="auto"/>
              <w:jc w:val="both"/>
            </w:pPr>
            <w:r>
              <w:rPr>
                <w:rFonts w:ascii="Times New Roman" w:hAnsi="Times New Roman"/>
                <w:sz w:val="26"/>
              </w:rPr>
              <w:t>đ) Danh hiệu, giá trị giải thưởng và thời gian trao danh hiệu, giải thưởng;</w:t>
            </w:r>
          </w:p>
          <w:p>
            <w:pPr>
              <w:spacing w:before="40" w:after="0" w:line="264" w:lineRule="auto"/>
              <w:jc w:val="both"/>
            </w:pPr>
            <w:r>
              <w:rPr>
                <w:rFonts w:ascii="Times New Roman" w:hAnsi="Times New Roman"/>
                <w:sz w:val="26"/>
              </w:rPr>
              <w:t>e) Quy chế chấm giải và thành phần ban giám khảo;</w:t>
            </w:r>
          </w:p>
          <w:p>
            <w:pPr>
              <w:spacing w:before="40" w:after="0" w:line="264" w:lineRule="auto"/>
              <w:jc w:val="both"/>
            </w:pPr>
            <w:r>
              <w:rPr>
                <w:rFonts w:ascii="Times New Roman" w:hAnsi="Times New Roman"/>
                <w:sz w:val="26"/>
              </w:rPr>
              <w:t>g) Quyền và nghĩa vụ của tổ chức, cá nhân liên kết, nhà tài trợ, thí sinh và tổ chức, cá nhân khác có liên quan; trách nhiệm của tổ chức, cá nhân tổ chức cuộc thi trong việc tiếp nhận, xử lý kiến nghị, phản ánh và giải quyết tranh chấp phát sinh giữa các bên trong quá trình tổ chức cuộc thi.</w:t>
            </w:r>
          </w:p>
          <w:p>
            <w:pPr>
              <w:spacing w:before="40" w:after="0" w:line="264" w:lineRule="auto"/>
              <w:jc w:val="both"/>
            </w:pPr>
            <w:r>
              <w:rPr>
                <w:rFonts w:ascii="Times New Roman" w:hAnsi="Times New Roman"/>
                <w:sz w:val="26"/>
              </w:rPr>
              <w:t>5. Chủ tịch Ủy ban nhân dân cấp tỉnh chỉ đạo các cơ quan trực thuộc thực hiện các biện pháp quản lý nhà nước và chịu trách nhiệm bảo đảm hoạt động tổ chức cuộc thi người đẹp, người mẫu trên địa bàn đúng quy định của pháp luật.</w:t>
            </w:r>
          </w:p>
          <w:p>
            <w:pPr>
              <w:spacing w:before="40" w:after="0" w:line="264" w:lineRule="auto"/>
              <w:jc w:val="both"/>
            </w:pPr>
            <w:r>
              <w:rPr>
                <w:rFonts w:ascii="Times New Roman" w:hAnsi="Times New Roman"/>
                <w:sz w:val="26"/>
              </w:rPr>
              <w:t>6. Trách nhiệm của cơ quan tiếp nhận thông báo:</w:t>
            </w:r>
          </w:p>
          <w:p>
            <w:pPr>
              <w:spacing w:before="40" w:after="0" w:line="264" w:lineRule="auto"/>
              <w:jc w:val="both"/>
            </w:pPr>
            <w:r>
              <w:rPr>
                <w:rFonts w:ascii="Times New Roman" w:hAnsi="Times New Roman"/>
                <w:sz w:val="26"/>
              </w:rPr>
              <w:t>a) Cập nhật, công khai trên hệ thống thông tin điện tử của cơ quan mình tên chương trình, thời gian, địa điểm, tổ chức, cá nhân tổ chức cuộc thi người đẹp, người mẫu và thời điểm tiếp nhận thông báo ngay khi tiếp nhận thông báo, kể cả trường hợp quy định tại điểm d khoản 3 Điều này; đối với trường hợp quy định tại điểm c khoản 3 Điều này, thời điểm tiếp nhận thông báo được công khai theo thời điểm gửi lần đầu. Việc công khai chỉ có giá trị chứng minh việc thực hiện nghĩa vụ thông báo và thời điểm thông báo;</w:t>
            </w:r>
          </w:p>
          <w:p>
            <w:pPr>
              <w:spacing w:before="40" w:after="0" w:line="264" w:lineRule="auto"/>
              <w:jc w:val="both"/>
            </w:pPr>
            <w:r>
              <w:rPr>
                <w:rFonts w:ascii="Times New Roman" w:hAnsi="Times New Roman"/>
                <w:sz w:val="26"/>
              </w:rPr>
              <w:t>b) Ngay khi tiếp nhận thông báo, ghi thời điểm tiếp nhận trên thông báo và gửi lại cho tổ chức, cá nhân đã thông báo bằng hình thức đã dùng để gửi thông báo; đối với trường hợp quy định tại điểm c khoản 3 Điều này, thời điểm ghi trên thông báo là thời điểm gửi lần đầu. Thông báo có ghi thời điểm tiếp nhận chỉ có giá trị chứng minh việc thực hiện nghĩa vụ thông báo, nội dung đã thông báo và thời điểm thông báo, không phải là văn bản cho phép tổ chức cuộc thi người đẹp, người mẫu;</w:t>
            </w:r>
          </w:p>
          <w:p>
            <w:pPr>
              <w:spacing w:before="40" w:after="0" w:line="264" w:lineRule="auto"/>
              <w:jc w:val="both"/>
            </w:pPr>
            <w:r>
              <w:rPr>
                <w:rFonts w:ascii="Times New Roman" w:hAnsi="Times New Roman"/>
                <w:sz w:val="26"/>
              </w:rPr>
              <w:t>c) Rà soát nội dung thông báo và tài liệu gửi kèm; theo dõi, kiểm tra hoạt động cuộc thi người đẹp, người mẫu đã thông báo trên địa bàn;</w:t>
            </w:r>
          </w:p>
          <w:p>
            <w:pPr>
              <w:spacing w:before="40" w:after="0" w:line="264" w:lineRule="auto"/>
              <w:jc w:val="both"/>
            </w:pPr>
            <w:r>
              <w:rPr>
                <w:rFonts w:ascii="Times New Roman" w:hAnsi="Times New Roman"/>
                <w:sz w:val="26"/>
              </w:rPr>
              <w:t>d) Yêu cầu dừng hoạt động biểu diễn nghệ thuật theo quy định tại Điều 17 Nghị định này khi phát hiện vi phạm;</w:t>
            </w:r>
          </w:p>
          <w:p>
            <w:pPr>
              <w:spacing w:before="40" w:after="0" w:line="264" w:lineRule="auto"/>
              <w:jc w:val="both"/>
            </w:pPr>
            <w:r>
              <w:rPr>
                <w:rFonts w:ascii="Times New Roman" w:hAnsi="Times New Roman"/>
                <w:sz w:val="26"/>
              </w:rPr>
              <w:t>đ) Báo cáo cấp có thẩm quyền hoặc phối hợp với cơ quan liên quan để thực hiện biện pháp quản lý nhà nước theo thẩm quyền.”</w:t>
            </w:r>
          </w:p>
        </w:tc>
        <w:tc>
          <w:tcPr>
            <w:tcW w:type="dxa" w:w="5839"/>
          </w:tcPr>
          <w:p>
            <w:pPr>
              <w:spacing w:before="40" w:after="0" w:line="264" w:lineRule="auto"/>
              <w:jc w:val="both"/>
            </w:pPr>
            <w:r>
              <w:rPr>
                <w:rFonts w:ascii="Times New Roman" w:hAnsi="Times New Roman" w:eastAsia="Times New Roman"/>
                <w:b/>
                <w:sz w:val="26"/>
              </w:rPr>
              <w:t>Nội dung kế thừa:</w:t>
            </w:r>
            <w:r>
              <w:rPr>
                <w:rFonts w:ascii="Times New Roman" w:hAnsi="Times New Roman" w:eastAsia="Times New Roman"/>
                <w:b w:val="0"/>
                <w:sz w:val="26"/>
              </w:rPr>
              <w:t xml:space="preserve"> Hình thức quản lý bằng thông báo. Thời hạn ít nhất 10 ngày làm việc. Mẫu số 01. Trách nhiệm chỉ đạo của Chủ tịch Ủy ban nhân dân cấp tỉnh, kế thừa từ khoản 3 Điều 16 hiện hành.</w:t>
            </w:r>
          </w:p>
          <w:p>
            <w:pPr>
              <w:spacing w:before="40" w:after="0" w:line="264" w:lineRule="auto"/>
              <w:jc w:val="both"/>
            </w:pPr>
            <w:r>
              <w:rPr>
                <w:rFonts w:ascii="Times New Roman" w:hAnsi="Times New Roman" w:eastAsia="Times New Roman"/>
                <w:b/>
                <w:sz w:val="26"/>
              </w:rPr>
              <w:t>Nội dung sửa đổi:</w:t>
            </w:r>
            <w:r>
              <w:rPr>
                <w:rFonts w:ascii="Times New Roman" w:hAnsi="Times New Roman" w:eastAsia="Times New Roman"/>
                <w:b w:val="0"/>
                <w:sz w:val="26"/>
              </w:rPr>
              <w:t xml:space="preserve"> Gộp khoản quy định nghĩa vụ thông báo. Bổ sung khoản riêng quy định cơ quan tiếp nhận thông báo mà Điều 15 hiện hành không có, trong khi khoản 2 Điều 17 dẫn chiếu tới khái niệm cơ quan tiếp nhận thông báo. Thay Ủy ban nhân dân cấp huyện bằng Ủy ban nhân dân cấp xã. Chuyển phần thuộc thẩm quyền chấp thuận của Ủy ban nhân dân cấp tỉnh tại khoản 2 Điều 16 thành thẩm quyền tiếp nhận thông báo.</w:t>
            </w:r>
          </w:p>
          <w:p>
            <w:pPr>
              <w:spacing w:before="40" w:after="0" w:line="264" w:lineRule="auto"/>
              <w:jc w:val="both"/>
            </w:pPr>
            <w:r>
              <w:rPr>
                <w:rFonts w:ascii="Times New Roman" w:hAnsi="Times New Roman" w:eastAsia="Times New Roman"/>
                <w:b/>
                <w:sz w:val="26"/>
              </w:rPr>
              <w:t>Nội dung bổ sung:</w:t>
            </w:r>
            <w:r>
              <w:rPr>
                <w:rFonts w:ascii="Times New Roman" w:hAnsi="Times New Roman" w:eastAsia="Times New Roman"/>
                <w:b w:val="0"/>
                <w:sz w:val="26"/>
              </w:rPr>
              <w:t xml:space="preserve"> Một là, khoản 4 đưa nội dung đề án tổ chức cuộc thi từ Mẫu số 08 lên thân Nghị định thành bảy điểm, không đặt yêu cầu về tỷ lệ thành viên ban giám khảo, giữ đúng phạm vi của Mẫu số 08 hiện hành; hai là, khoản 6 quy định năm nhóm trách nhiệm của cơ quan tiếp nhận thông báo, trong đó điểm b quy định việc ghi thời điểm tiếp nhận và gửi lại thông báo, cùng nội dung với điểm b khoản 4 Điều 9; ba là, điểm c và điểm d khoản 3 cùng thông tin về thời điểm tiếp nhận thông báo và câu xác định giá trị của việc công khai tại điểm a khoản 6, cùng nội dung với Điều 9 và Điều 12.</w:t>
            </w:r>
          </w:p>
          <w:p>
            <w:pPr>
              <w:spacing w:before="40" w:after="0" w:line="264" w:lineRule="auto"/>
              <w:jc w:val="both"/>
            </w:pPr>
            <w:r>
              <w:rPr>
                <w:rFonts w:ascii="Times New Roman" w:hAnsi="Times New Roman" w:eastAsia="Times New Roman"/>
                <w:b/>
                <w:sz w:val="26"/>
              </w:rPr>
              <w:t xml:space="preserve">Nghĩa vụ thông báo không phải thủ tục hành chính: </w:t>
            </w:r>
            <w:r>
              <w:rPr>
                <w:rFonts w:ascii="Times New Roman" w:hAnsi="Times New Roman" w:eastAsia="Times New Roman"/>
                <w:b w:val="0"/>
                <w:sz w:val="26"/>
              </w:rPr>
              <w:t>Cùng lý do đã nêu tại Điều 9. Đề án gửi kèm thông báo là tài liệu của chính nghĩa vụ thông báo; cơ quan tiếp nhận không phê duyệt đề án.</w:t>
            </w:r>
          </w:p>
        </w:tc>
      </w:tr>
      <w:tr>
        <w:tc>
          <w:tcPr>
            <w:tcW w:type="dxa" w:w="4649"/>
          </w:tcPr>
          <w:p>
            <w:pPr>
              <w:spacing w:before="40" w:after="0" w:line="264" w:lineRule="auto"/>
              <w:jc w:val="both"/>
            </w:pPr>
            <w:r>
              <w:rPr>
                <w:rFonts w:ascii="Times New Roman" w:hAnsi="Times New Roman"/>
                <w:b/>
                <w:sz w:val="26"/>
              </w:rPr>
              <w:t>Điều 16. Điều kiện, thủ tục tổ chức cuộc thi người đẹp, người mẫu quy định tại khoản 2 Điều 14</w:t>
            </w:r>
          </w:p>
          <w:p>
            <w:pPr>
              <w:spacing w:before="40" w:after="0" w:line="264" w:lineRule="auto"/>
              <w:jc w:val="both"/>
            </w:pPr>
            <w:r>
              <w:rPr>
                <w:rFonts w:ascii="Times New Roman" w:hAnsi="Times New Roman"/>
                <w:sz w:val="26"/>
              </w:rPr>
              <w:t>Gồm 05 khoản: khoản 1 điều kiện tổ chức cuộc thi, ba điểm a, b, c; khoản 2 cơ quan nhà nước có thẩm quyền chấp thuận là Ủy ban nhân dân cấp tỉnh nơi tổ chức cuộc thi; khoản 3 trách nhiệm chỉ đạo của Chủ tịch Ủy ban nhân dân cấp tỉnh; khoản 4 thành phần hồ sơ, hai điểm a, b; khoản 5 thủ tục cấp văn bản chấp thuận, năm điểm a, b, c, d, đ.</w:t>
            </w:r>
          </w:p>
          <w:p>
            <w:pPr>
              <w:spacing w:before="40" w:after="0" w:line="264" w:lineRule="auto"/>
              <w:jc w:val="both"/>
            </w:pPr>
            <w:r>
              <w:rPr>
                <w:rFonts w:ascii="Times New Roman" w:hAnsi="Times New Roman"/>
                <w:sz w:val="26"/>
              </w:rPr>
              <w:t>(Toàn văn xem Nghị định số 144/2020/NĐ-CP.)</w:t>
            </w:r>
          </w:p>
        </w:tc>
        <w:tc>
          <w:tcPr>
            <w:tcW w:type="dxa" w:w="4649"/>
          </w:tcPr>
          <w:p>
            <w:pPr>
              <w:spacing w:before="40" w:after="0" w:line="264" w:lineRule="auto"/>
              <w:jc w:val="both"/>
            </w:pPr>
            <w:r>
              <w:rPr>
                <w:rFonts w:ascii="Times New Roman" w:hAnsi="Times New Roman"/>
                <w:sz w:val="26"/>
              </w:rPr>
              <w:t>11. Bãi bỏ Điều 16.</w:t>
            </w:r>
          </w:p>
        </w:tc>
        <w:tc>
          <w:tcPr>
            <w:tcW w:type="dxa" w:w="5839"/>
          </w:tcPr>
          <w:p>
            <w:pPr>
              <w:spacing w:before="40" w:after="0" w:line="264" w:lineRule="auto"/>
              <w:jc w:val="both"/>
            </w:pPr>
            <w:r>
              <w:rPr>
                <w:rFonts w:ascii="Times New Roman" w:hAnsi="Times New Roman" w:eastAsia="Times New Roman"/>
                <w:b/>
                <w:sz w:val="26"/>
              </w:rPr>
              <w:t>Nội dung bãi bỏ:</w:t>
            </w:r>
            <w:r>
              <w:rPr>
                <w:rFonts w:ascii="Times New Roman" w:hAnsi="Times New Roman" w:eastAsia="Times New Roman"/>
                <w:b w:val="0"/>
                <w:sz w:val="26"/>
              </w:rPr>
              <w:t xml:space="preserve"> Toàn bộ Điều 16.</w:t>
            </w:r>
          </w:p>
          <w:p>
            <w:pPr>
              <w:spacing w:before="40" w:after="0" w:line="264" w:lineRule="auto"/>
              <w:jc w:val="both"/>
            </w:pPr>
            <w:r>
              <w:rPr>
                <w:rFonts w:ascii="Times New Roman" w:hAnsi="Times New Roman" w:eastAsia="Times New Roman"/>
                <w:b/>
                <w:sz w:val="26"/>
              </w:rPr>
              <w:t>Lý do:</w:t>
            </w:r>
            <w:r>
              <w:rPr>
                <w:rFonts w:ascii="Times New Roman" w:hAnsi="Times New Roman" w:eastAsia="Times New Roman"/>
                <w:b w:val="0"/>
                <w:sz w:val="26"/>
              </w:rPr>
              <w:t xml:space="preserve"> Như đối với Điều 10 và Điều 13. Khoản 1 Điều 16 là điều kiện đầu tư kinh doanh đã chấm dứt hiệu lực áp dụng từ ngày 01 tháng 7 năm 2026.</w:t>
            </w:r>
          </w:p>
          <w:p>
            <w:pPr>
              <w:spacing w:before="40" w:after="0" w:line="264" w:lineRule="auto"/>
              <w:jc w:val="both"/>
            </w:pPr>
            <w:r>
              <w:rPr>
                <w:rFonts w:ascii="Times New Roman" w:hAnsi="Times New Roman" w:eastAsia="Times New Roman"/>
                <w:b/>
                <w:sz w:val="26"/>
              </w:rPr>
              <w:t>Cắt giảm thủ tục hành chính:</w:t>
            </w:r>
            <w:r>
              <w:rPr>
                <w:rFonts w:ascii="Times New Roman" w:hAnsi="Times New Roman" w:eastAsia="Times New Roman"/>
                <w:b w:val="0"/>
                <w:sz w:val="26"/>
              </w:rPr>
              <w:t xml:space="preserve"> Bãi bỏ 01 thủ tục hành chính là thủ tục cấp văn bản chấp thuận tổ chức cuộc thi người đẹp, người mẫu.</w:t>
            </w:r>
          </w:p>
        </w:tc>
      </w:tr>
      <w:tr>
        <w:tc>
          <w:tcPr>
            <w:tcW w:type="dxa" w:w="4649"/>
          </w:tcPr>
          <w:p>
            <w:pPr>
              <w:spacing w:before="40" w:after="0" w:line="264" w:lineRule="auto"/>
              <w:jc w:val="both"/>
            </w:pPr>
            <w:r>
              <w:rPr>
                <w:rFonts w:ascii="Times New Roman" w:hAnsi="Times New Roman"/>
                <w:b/>
                <w:sz w:val="26"/>
              </w:rPr>
              <w:t>Điều 17. Dừng hoạt động biểu diễn nghệ thuật</w:t>
            </w:r>
          </w:p>
          <w:p>
            <w:pPr>
              <w:spacing w:before="40" w:after="0" w:line="264" w:lineRule="auto"/>
              <w:jc w:val="both"/>
            </w:pPr>
            <w:r>
              <w:rPr>
                <w:rFonts w:ascii="Times New Roman" w:hAnsi="Times New Roman"/>
                <w:sz w:val="26"/>
              </w:rPr>
              <w:t>1. Cơ quan nhà nước có thẩm quyền yêu cầu dừng hoạt động biểu diễn nghệ thuật bằng văn bản đối với một trong các trường hợp sau:</w:t>
            </w:r>
          </w:p>
          <w:p>
            <w:pPr>
              <w:spacing w:before="40" w:after="0" w:line="264" w:lineRule="auto"/>
              <w:jc w:val="both"/>
            </w:pPr>
            <w:r>
              <w:rPr>
                <w:rFonts w:ascii="Times New Roman" w:hAnsi="Times New Roman"/>
                <w:sz w:val="26"/>
              </w:rPr>
              <w:t>a) Vi phạm quy định tại Điều 3 Nghị định này;</w:t>
            </w:r>
          </w:p>
          <w:p>
            <w:pPr>
              <w:spacing w:before="40" w:after="0" w:line="264" w:lineRule="auto"/>
              <w:jc w:val="both"/>
            </w:pPr>
            <w:r>
              <w:rPr>
                <w:rFonts w:ascii="Times New Roman" w:hAnsi="Times New Roman"/>
                <w:sz w:val="26"/>
              </w:rPr>
              <w:t>b) Không thông báo hoặc chưa được cơ quan nhà nước có thẩm quyền chấp thuận theo quy định tại Nghị định này;</w:t>
            </w:r>
          </w:p>
          <w:p>
            <w:pPr>
              <w:spacing w:before="40" w:after="0" w:line="264" w:lineRule="auto"/>
              <w:jc w:val="both"/>
            </w:pPr>
            <w:r>
              <w:rPr>
                <w:rFonts w:ascii="Times New Roman" w:hAnsi="Times New Roman"/>
                <w:sz w:val="26"/>
              </w:rPr>
              <w:t>c) Vì lý do quốc phòng, an ninh, thiên tai, dịch bệnh hoặc tình trạng khẩn cấp.</w:t>
            </w:r>
          </w:p>
          <w:p>
            <w:pPr>
              <w:spacing w:before="40" w:after="0" w:line="264" w:lineRule="auto"/>
              <w:jc w:val="both"/>
            </w:pPr>
            <w:r>
              <w:rPr>
                <w:rFonts w:ascii="Times New Roman" w:hAnsi="Times New Roman"/>
                <w:sz w:val="26"/>
              </w:rPr>
              <w:t>2. Cơ quan nhà nước có thẩm quyền dừng hoạt động biểu diễn nghệ thuật là cơ quan tiếp nhận thông báo hoặc cơ quan có thẩm quyền chấp thuận quy định tại Nghị định này.</w:t>
            </w:r>
          </w:p>
          <w:p>
            <w:pPr>
              <w:spacing w:before="40" w:after="0" w:line="264" w:lineRule="auto"/>
              <w:jc w:val="both"/>
            </w:pPr>
            <w:r>
              <w:rPr>
                <w:rFonts w:ascii="Times New Roman" w:hAnsi="Times New Roman"/>
                <w:sz w:val="26"/>
              </w:rPr>
              <w:t>3. Văn bản yêu cầu dừng hoạt động biểu diễn nghệ thuật phải nêu rõ lý do, thời điểm dừng.</w:t>
            </w:r>
          </w:p>
          <w:p>
            <w:pPr>
              <w:spacing w:before="40" w:after="0" w:line="264" w:lineRule="auto"/>
              <w:jc w:val="both"/>
            </w:pPr>
            <w:r>
              <w:rPr>
                <w:rFonts w:ascii="Times New Roman" w:hAnsi="Times New Roman"/>
                <w:sz w:val="26"/>
              </w:rPr>
              <w:t>4., 5., 6. (nội dung về nghĩa vụ dừng, đề xuất phương án tiếp tục, thời hạn 02 ngày làm việc và nghĩa vụ công bố công khai).</w:t>
            </w:r>
          </w:p>
        </w:tc>
        <w:tc>
          <w:tcPr>
            <w:tcW w:type="dxa" w:w="4649"/>
          </w:tcPr>
          <w:p>
            <w:pPr>
              <w:spacing w:before="40" w:after="0" w:line="264" w:lineRule="auto"/>
              <w:jc w:val="both"/>
            </w:pPr>
            <w:r>
              <w:rPr>
                <w:rFonts w:ascii="Times New Roman" w:hAnsi="Times New Roman"/>
                <w:sz w:val="26"/>
              </w:rPr>
              <w:t>12. Sửa đổi, bổ sung Điều 17 như sau:</w:t>
            </w:r>
          </w:p>
          <w:p>
            <w:pPr>
              <w:spacing w:before="40" w:after="0" w:line="264" w:lineRule="auto"/>
              <w:jc w:val="both"/>
            </w:pPr>
            <w:r>
              <w:rPr>
                <w:rFonts w:ascii="Times New Roman" w:hAnsi="Times New Roman"/>
                <w:sz w:val="26"/>
              </w:rPr>
              <w:t>“Điều 17. Dừng hoạt động biểu diễn nghệ thuật</w:t>
            </w:r>
          </w:p>
          <w:p>
            <w:pPr>
              <w:spacing w:before="40" w:after="0" w:line="264" w:lineRule="auto"/>
              <w:jc w:val="both"/>
            </w:pPr>
            <w:r>
              <w:rPr>
                <w:rFonts w:ascii="Times New Roman" w:hAnsi="Times New Roman"/>
                <w:sz w:val="26"/>
              </w:rPr>
              <w:t>1. Cơ quan nhà nước có thẩm quyền yêu cầu dừng hoạt động biểu diễn nghệ thuật bằng văn bản đối với một trong các trường hợp sau:</w:t>
            </w:r>
          </w:p>
          <w:p>
            <w:pPr>
              <w:spacing w:before="40" w:after="0" w:line="264" w:lineRule="auto"/>
              <w:jc w:val="both"/>
            </w:pPr>
            <w:r>
              <w:rPr>
                <w:rFonts w:ascii="Times New Roman" w:hAnsi="Times New Roman"/>
                <w:sz w:val="26"/>
              </w:rPr>
              <w:t>a) Vi phạm quy định tại Điều 3 Nghị định này;</w:t>
            </w:r>
          </w:p>
          <w:p>
            <w:pPr>
              <w:spacing w:before="40" w:after="0" w:line="264" w:lineRule="auto"/>
              <w:jc w:val="both"/>
            </w:pPr>
            <w:r>
              <w:rPr>
                <w:rFonts w:ascii="Times New Roman" w:hAnsi="Times New Roman"/>
                <w:sz w:val="26"/>
              </w:rPr>
              <w:t>b) Không thực hiện thông báo theo quy định tại Nghị định này;</w:t>
            </w:r>
          </w:p>
          <w:p>
            <w:pPr>
              <w:spacing w:before="40" w:after="0" w:line="264" w:lineRule="auto"/>
              <w:jc w:val="both"/>
            </w:pPr>
            <w:r>
              <w:rPr>
                <w:rFonts w:ascii="Times New Roman" w:hAnsi="Times New Roman"/>
                <w:sz w:val="26"/>
              </w:rPr>
              <w:t>c) Nội dung, tiết mục biểu diễn thực tế khác với nội dung đã thông báo;</w:t>
            </w:r>
          </w:p>
          <w:p>
            <w:pPr>
              <w:spacing w:before="40" w:after="0" w:line="264" w:lineRule="auto"/>
              <w:jc w:val="both"/>
            </w:pPr>
            <w:r>
              <w:rPr>
                <w:rFonts w:ascii="Times New Roman" w:hAnsi="Times New Roman"/>
                <w:sz w:val="26"/>
              </w:rPr>
              <w:t>d) Không bổ sung nội dung, tài liệu theo yêu cầu của cơ quan tiếp nhận thông báo quy định tại điểm d khoản 3 các Điều 9, 12 và 15 Nghị định này;</w:t>
            </w:r>
          </w:p>
          <w:p>
            <w:pPr>
              <w:spacing w:before="40" w:after="0" w:line="264" w:lineRule="auto"/>
              <w:jc w:val="both"/>
            </w:pPr>
            <w:r>
              <w:rPr>
                <w:rFonts w:ascii="Times New Roman" w:hAnsi="Times New Roman"/>
                <w:sz w:val="26"/>
              </w:rPr>
              <w:t>đ) Vì lý do quốc phòng, an ninh, thiên tai, dịch bệnh hoặc tình trạng khẩn cấp.</w:t>
            </w:r>
          </w:p>
          <w:p>
            <w:pPr>
              <w:spacing w:before="40" w:after="0" w:line="264" w:lineRule="auto"/>
              <w:jc w:val="both"/>
            </w:pPr>
            <w:r>
              <w:rPr>
                <w:rFonts w:ascii="Times New Roman" w:hAnsi="Times New Roman"/>
                <w:sz w:val="26"/>
              </w:rPr>
              <w:t>2. Cơ quan nhà nước có thẩm quyền dừng hoạt động biểu diễn nghệ thuật là cơ quan tiếp nhận thông báo quy định tại Nghị định này. Ủy ban nhân dân cấp tỉnh nơi diễn ra hoạt động biểu diễn nghệ thuật có thẩm quyền yêu cầu dừng đối với mọi trường hợp quy định tại khoản 1 Điều này.</w:t>
            </w:r>
          </w:p>
          <w:p>
            <w:pPr>
              <w:spacing w:before="40" w:after="0" w:line="264" w:lineRule="auto"/>
              <w:jc w:val="both"/>
            </w:pPr>
            <w:r>
              <w:rPr>
                <w:rFonts w:ascii="Times New Roman" w:hAnsi="Times New Roman"/>
                <w:sz w:val="26"/>
              </w:rPr>
              <w:t>3. Văn bản yêu cầu dừng hoạt động biểu diễn nghệ thuật phải nêu rõ lý do, thời điểm dừng; đối với trường hợp quy định tại các điểm a, c và d khoản 1 Điều này, văn bản phải nêu rõ nội dung phải khắc phục.</w:t>
            </w:r>
          </w:p>
          <w:p>
            <w:pPr>
              <w:spacing w:before="40" w:after="0" w:line="264" w:lineRule="auto"/>
              <w:jc w:val="both"/>
            </w:pPr>
            <w:r>
              <w:rPr>
                <w:rFonts w:ascii="Times New Roman" w:hAnsi="Times New Roman"/>
                <w:sz w:val="26"/>
              </w:rPr>
              <w:t>4. Tổ chức, cá nhân phải dừng hoạt động biểu diễn nghệ thuật theo yêu cầu của cơ quan nhà nước có thẩm quyền, kịp thời khắc phục hậu quả.</w:t>
            </w:r>
          </w:p>
          <w:p>
            <w:pPr>
              <w:spacing w:before="40" w:after="0" w:line="264" w:lineRule="auto"/>
              <w:jc w:val="both"/>
            </w:pPr>
            <w:r>
              <w:rPr>
                <w:rFonts w:ascii="Times New Roman" w:hAnsi="Times New Roman"/>
                <w:sz w:val="26"/>
              </w:rPr>
              <w:t>5. Tổ chức, cá nhân được tiếp tục hoạt động biểu diễn nghệ thuật trong các trường hợp sau đây:</w:t>
            </w:r>
          </w:p>
          <w:p>
            <w:pPr>
              <w:spacing w:before="40" w:after="0" w:line="264" w:lineRule="auto"/>
              <w:jc w:val="both"/>
            </w:pPr>
            <w:r>
              <w:rPr>
                <w:rFonts w:ascii="Times New Roman" w:hAnsi="Times New Roman"/>
                <w:sz w:val="26"/>
              </w:rPr>
              <w:t>a) Đối với trường hợp quy định tại các điểm a, c và d khoản 1 Điều này, sau khi đã khắc phục đầy đủ nội dung nêu trong văn bản yêu cầu dừng và thông báo bằng văn bản cho cơ quan đã yêu cầu dừng trước khi tiếp tục;</w:t>
            </w:r>
          </w:p>
          <w:p>
            <w:pPr>
              <w:spacing w:before="40" w:after="0" w:line="264" w:lineRule="auto"/>
              <w:jc w:val="both"/>
            </w:pPr>
            <w:r>
              <w:rPr>
                <w:rFonts w:ascii="Times New Roman" w:hAnsi="Times New Roman"/>
                <w:sz w:val="26"/>
              </w:rPr>
              <w:t>b) Đối với trường hợp quy định tại điểm b khoản 1 Điều này, sau khi đã thực hiện thông báo theo quy định tại Nghị định này;</w:t>
            </w:r>
          </w:p>
          <w:p>
            <w:pPr>
              <w:spacing w:before="40" w:after="0" w:line="264" w:lineRule="auto"/>
              <w:jc w:val="both"/>
            </w:pPr>
            <w:r>
              <w:rPr>
                <w:rFonts w:ascii="Times New Roman" w:hAnsi="Times New Roman"/>
                <w:sz w:val="26"/>
              </w:rPr>
              <w:t>c) Đối với trường hợp quy định tại điểm đ khoản 1 Điều này, khi cơ quan đã yêu cầu dừng có văn bản chấm dứt yêu cầu dừng. Cơ quan đã yêu cầu dừng có trách nhiệm ban hành văn bản chấm dứt yêu cầu dừng ngay khi lý do dừng không còn.</w:t>
            </w:r>
          </w:p>
          <w:p>
            <w:pPr>
              <w:spacing w:before="40" w:after="0" w:line="264" w:lineRule="auto"/>
              <w:jc w:val="both"/>
            </w:pPr>
            <w:r>
              <w:rPr>
                <w:rFonts w:ascii="Times New Roman" w:hAnsi="Times New Roman"/>
                <w:sz w:val="26"/>
              </w:rPr>
              <w:t>6. Tổ chức, cá nhân bị dừng hoạt động biểu diễn nghệ thuật phải công bố công khai trên các phương tiện thông tin đại chúng về việc dừng hoạt động biểu diễn nghệ thuật và chịu trách nhiệm bảo đảm quyền lợi của tổ chức, cá nhân liên quan theo quy định của pháp luật.</w:t>
            </w:r>
          </w:p>
          <w:p>
            <w:pPr>
              <w:spacing w:before="40" w:after="0" w:line="264" w:lineRule="auto"/>
              <w:jc w:val="both"/>
            </w:pPr>
            <w:r>
              <w:rPr>
                <w:rFonts w:ascii="Times New Roman" w:hAnsi="Times New Roman"/>
                <w:sz w:val="26"/>
              </w:rPr>
              <w:t>7. Cơ quan nhà nước có thẩm quyền đăng tải văn bản yêu cầu dừng hoạt động biểu diễn nghệ thuật trên hệ thống thông tin điện tử của cơ quan mình ngay trong ngày ban hành.”</w:t>
            </w:r>
          </w:p>
        </w:tc>
        <w:tc>
          <w:tcPr>
            <w:tcW w:type="dxa" w:w="5839"/>
          </w:tcPr>
          <w:p>
            <w:pPr>
              <w:spacing w:before="40" w:after="0" w:line="264" w:lineRule="auto"/>
              <w:jc w:val="both"/>
            </w:pPr>
            <w:r>
              <w:rPr>
                <w:rFonts w:ascii="Times New Roman" w:hAnsi="Times New Roman" w:eastAsia="Times New Roman"/>
                <w:b/>
                <w:sz w:val="26"/>
              </w:rPr>
              <w:t xml:space="preserve">Nội dung kế thừa: </w:t>
            </w:r>
            <w:r>
              <w:rPr>
                <w:rFonts w:ascii="Times New Roman" w:hAnsi="Times New Roman" w:eastAsia="Times New Roman"/>
                <w:b w:val="0"/>
                <w:sz w:val="26"/>
              </w:rPr>
              <w:t>Kết cấu của điều, nghĩa vụ dừng hoạt động và kịp thời khắc phục hậu quả tại khoản 4, nghĩa vụ công bố công khai tại khoản 6.</w:t>
            </w:r>
          </w:p>
          <w:p>
            <w:pPr>
              <w:spacing w:before="40" w:after="0" w:line="264" w:lineRule="auto"/>
              <w:jc w:val="both"/>
            </w:pPr>
            <w:r>
              <w:rPr>
                <w:rFonts w:ascii="Times New Roman" w:hAnsi="Times New Roman" w:eastAsia="Times New Roman"/>
                <w:b/>
                <w:sz w:val="26"/>
              </w:rPr>
              <w:t>Nội dung sửa đổi:</w:t>
            </w:r>
            <w:r>
              <w:rPr>
                <w:rFonts w:ascii="Times New Roman" w:hAnsi="Times New Roman" w:eastAsia="Times New Roman"/>
                <w:b w:val="0"/>
                <w:sz w:val="26"/>
              </w:rPr>
              <w:t xml:space="preserve"> Điểm b khoản 1 bỏ nội dung chưa được cơ quan nhà nước có thẩm quyền chấp thuận, do thủ tục chấp thuận được bãi bỏ. Khoản 2 bỏ nội dung về cơ quan có thẩm quyền chấp thuận. Khoản 3 bổ sung yêu cầu văn bản yêu cầu dừng nêu rõ nội dung phải khắc phục đối với trường hợp quy định tại các điểm a, c và d khoản 1. Khoản 4 bỏ câu về văn bản đề xuất phương án tiếp tục tổ chức. Khoản 5 thay quy định cơ quan xem xét, quyết định phương án tiếp tục trong 02 ngày làm việc bằng quy định các trường hợp được tiếp tục hoạt động.</w:t>
            </w:r>
          </w:p>
          <w:p>
            <w:pPr>
              <w:spacing w:before="40" w:after="0" w:line="264" w:lineRule="auto"/>
              <w:jc w:val="both"/>
            </w:pPr>
            <w:r>
              <w:rPr>
                <w:rFonts w:ascii="Times New Roman" w:hAnsi="Times New Roman" w:eastAsia="Times New Roman"/>
                <w:b/>
                <w:sz w:val="26"/>
              </w:rPr>
              <w:t>Nội dung bổ sung:</w:t>
            </w:r>
            <w:r>
              <w:rPr>
                <w:rFonts w:ascii="Times New Roman" w:hAnsi="Times New Roman" w:eastAsia="Times New Roman"/>
                <w:b w:val="0"/>
                <w:sz w:val="26"/>
              </w:rPr>
              <w:t xml:space="preserve"> Đây là biện pháp quản lý thay thế. Một là, bổ sung căn cứ dừng khi nội dung, tiết mục biểu diễn thực tế khác với nội dung đã thông báo; hai là, bổ sung thẩm quyền của Ủy ban nhân dân cấp tỉnh nơi diễn ra hoạt động được yêu cầu dừng đối với mọi trường hợp; ba là, bổ sung nghĩa vụ đăng tải văn bản yêu cầu dừng trên hệ thống thông tin điện tử ngay trong ngày ban hành; bốn là, bổ sung căn cứ dừng tại điểm d khoản 1 đối với trường hợp không bổ sung nội dung, tài liệu theo yêu cầu của cơ quan tiếp nhận thông báo.</w:t>
            </w:r>
          </w:p>
          <w:p>
            <w:pPr>
              <w:spacing w:before="40" w:after="0" w:line="264" w:lineRule="auto"/>
              <w:jc w:val="both"/>
            </w:pPr>
            <w:r>
              <w:rPr>
                <w:rFonts w:ascii="Times New Roman" w:hAnsi="Times New Roman" w:eastAsia="Times New Roman"/>
                <w:b/>
                <w:sz w:val="26"/>
              </w:rPr>
              <w:t>Lý do bổ sung điểm d khoản 1:</w:t>
            </w:r>
            <w:r>
              <w:rPr>
                <w:rFonts w:ascii="Times New Roman" w:hAnsi="Times New Roman" w:eastAsia="Times New Roman"/>
                <w:b w:val="0"/>
                <w:sz w:val="26"/>
              </w:rPr>
              <w:t xml:space="preserve"> Việc thiếu nội dung, tài liệu không bị coi là không thực hiện thông báo. Việc không khắc phục sau khi đã được yêu cầu thì có hệ quả riêng, thực hiện bằng văn bản yêu cầu dừng có nêu lý do, có thời điểm và phải đăng tải công khai.</w:t>
            </w:r>
          </w:p>
          <w:p>
            <w:pPr>
              <w:spacing w:before="40" w:after="0" w:line="264" w:lineRule="auto"/>
              <w:jc w:val="both"/>
            </w:pPr>
            <w:r>
              <w:rPr>
                <w:rFonts w:ascii="Times New Roman" w:hAnsi="Times New Roman" w:eastAsia="Times New Roman"/>
                <w:b/>
                <w:sz w:val="26"/>
              </w:rPr>
              <w:t xml:space="preserve">Lý do sửa khoản 3, khoản 4 và khoản 5: </w:t>
            </w:r>
            <w:r>
              <w:rPr>
                <w:rFonts w:ascii="Times New Roman" w:hAnsi="Times New Roman" w:eastAsia="Times New Roman"/>
                <w:b w:val="0"/>
                <w:sz w:val="26"/>
              </w:rPr>
              <w:t>Quy định hiện hành về đề xuất phương án tiếp tục tổ chức và việc cơ quan xem xét, quyết định, thông báo kết quả trong 02 ngày làm việc có đủ ba yếu tố đề nghị, giải quyết và kết quả trong một thời hạn, nên có hình dạng của thủ tục hành chính. Dự thảo thay bằng cơ chế một chiều. Đối với trường hợp quy định tại các điểm a, c và d khoản 1, tổ chức, cá nhân khắc phục đầy đủ nội dung nêu trong văn bản yêu cầu dừng và thông báo cho cơ quan đã yêu cầu dừng trước khi tiếp tục. Đối với trường hợp quy định tại điểm b khoản 1, tổ chức, cá nhân thực hiện thông báo theo quy định. Đối với trường hợp quy định tại điểm đ khoản 1, cơ quan đã yêu cầu dừng ban hành văn bản chấm dứt yêu cầu dừng ngay khi lý do dừng không còn. Không còn đề nghị nào chờ cơ quan nhà nước quyết định. Trường hợp sau khi tiếp tục vẫn vi phạm, cơ quan áp dụng lại khoản 1 Điều này.</w:t>
            </w:r>
          </w:p>
          <w:p>
            <w:pPr>
              <w:spacing w:before="40" w:after="0" w:line="264" w:lineRule="auto"/>
              <w:jc w:val="both"/>
            </w:pPr>
            <w:r>
              <w:rPr>
                <w:rFonts w:ascii="Times New Roman" w:hAnsi="Times New Roman" w:eastAsia="Times New Roman"/>
                <w:b/>
                <w:sz w:val="26"/>
              </w:rPr>
              <w:t xml:space="preserve">Tác động: </w:t>
            </w:r>
            <w:r>
              <w:rPr>
                <w:rFonts w:ascii="Times New Roman" w:hAnsi="Times New Roman" w:eastAsia="Times New Roman"/>
                <w:b w:val="0"/>
                <w:sz w:val="26"/>
              </w:rPr>
              <w:t>Việc bỏ bước duyệt trước phương án tiếp tục làm giảm khả năng kiểm soát trước khi tiếp tục hoạt động; công cụ bù là kiểm tra và yêu cầu dừng lại theo khoản 1. Đối với trường hợp quy định tại điểm b khoản 1, do thời hạn thông báo là 05 hoặc 10 ngày làm việc, hoạt động chưa thông báo thực tế khó tiếp tục trong cùng đợt. Đây là hệ quả pháp lý của việc không thực hiện thông báo.</w:t>
            </w:r>
          </w:p>
        </w:tc>
      </w:tr>
      <w:tr>
        <w:tc>
          <w:tcPr>
            <w:tcW w:type="dxa" w:w="4649"/>
          </w:tcPr>
          <w:p>
            <w:pPr>
              <w:spacing w:before="40" w:after="0" w:line="264" w:lineRule="auto"/>
              <w:jc w:val="both"/>
            </w:pPr>
            <w:r>
              <w:rPr>
                <w:rFonts w:ascii="Times New Roman" w:hAnsi="Times New Roman"/>
                <w:b/>
                <w:sz w:val="26"/>
              </w:rPr>
              <w:t>Điều 18. Thu hồi danh hiệu, giải thưởng, hủy kết quả cuộc thi, liên hoan các loại hình nghệ thuật biểu diễn, cuộc thi người đẹp, người mẫu</w:t>
            </w:r>
          </w:p>
          <w:p>
            <w:pPr>
              <w:spacing w:before="40" w:after="0" w:line="264" w:lineRule="auto"/>
              <w:jc w:val="both"/>
            </w:pPr>
            <w:r>
              <w:rPr>
                <w:rFonts w:ascii="Times New Roman" w:hAnsi="Times New Roman"/>
                <w:sz w:val="26"/>
              </w:rPr>
              <w:t>1. ...</w:t>
            </w:r>
          </w:p>
          <w:p>
            <w:pPr>
              <w:spacing w:before="40" w:after="0" w:line="264" w:lineRule="auto"/>
              <w:jc w:val="both"/>
            </w:pPr>
            <w:r>
              <w:rPr>
                <w:rFonts w:ascii="Times New Roman" w:hAnsi="Times New Roman"/>
                <w:sz w:val="26"/>
              </w:rPr>
              <w:t>b) Danh hiệu, giải thưởng được trao tại cuộc thi, liên hoan không đúng với nội dung đề án theo hồ sơ đề nghị cấp văn bản chấp thuận hoặc nội dung thông báo.</w:t>
            </w:r>
          </w:p>
        </w:tc>
        <w:tc>
          <w:tcPr>
            <w:tcW w:type="dxa" w:w="4649"/>
          </w:tcPr>
          <w:p>
            <w:pPr>
              <w:spacing w:before="40" w:after="0" w:line="264" w:lineRule="auto"/>
              <w:jc w:val="both"/>
            </w:pPr>
            <w:r>
              <w:rPr>
                <w:rFonts w:ascii="Times New Roman" w:hAnsi="Times New Roman"/>
                <w:sz w:val="26"/>
              </w:rPr>
              <w:t>13. Sửa đổi điểm b khoản 1 Điều 18 như sau:</w:t>
            </w:r>
          </w:p>
          <w:p>
            <w:pPr>
              <w:spacing w:before="40" w:after="0" w:line="264" w:lineRule="auto"/>
              <w:jc w:val="both"/>
            </w:pPr>
            <w:r>
              <w:rPr>
                <w:rFonts w:ascii="Times New Roman" w:hAnsi="Times New Roman"/>
                <w:sz w:val="26"/>
              </w:rPr>
              <w:t>“b) Danh hiệu, giải thưởng được trao tại cuộc thi, liên hoan không đúng với nội dung đề án gửi kèm thông báo.”</w:t>
            </w:r>
          </w:p>
        </w:tc>
        <w:tc>
          <w:tcPr>
            <w:tcW w:type="dxa" w:w="5839"/>
          </w:tcPr>
          <w:p>
            <w:pPr>
              <w:spacing w:before="40" w:after="0" w:line="264" w:lineRule="auto"/>
              <w:jc w:val="both"/>
            </w:pPr>
            <w:r>
              <w:rPr>
                <w:rFonts w:ascii="Times New Roman" w:hAnsi="Times New Roman" w:eastAsia="Times New Roman"/>
                <w:b/>
                <w:sz w:val="26"/>
              </w:rPr>
              <w:t>Nội dung kế thừa:</w:t>
            </w:r>
            <w:r>
              <w:rPr>
                <w:rFonts w:ascii="Times New Roman" w:hAnsi="Times New Roman" w:eastAsia="Times New Roman"/>
                <w:b w:val="0"/>
                <w:sz w:val="26"/>
              </w:rPr>
              <w:t xml:space="preserve"> Toàn bộ Điều 18, trừ điểm b khoản 1.</w:t>
            </w:r>
          </w:p>
          <w:p>
            <w:pPr>
              <w:spacing w:before="40" w:after="0" w:line="264" w:lineRule="auto"/>
              <w:jc w:val="both"/>
            </w:pPr>
            <w:r>
              <w:rPr>
                <w:rFonts w:ascii="Times New Roman" w:hAnsi="Times New Roman" w:eastAsia="Times New Roman"/>
                <w:b/>
                <w:sz w:val="26"/>
              </w:rPr>
              <w:t>Nội dung sửa đổi:</w:t>
            </w:r>
            <w:r>
              <w:rPr>
                <w:rFonts w:ascii="Times New Roman" w:hAnsi="Times New Roman" w:eastAsia="Times New Roman"/>
                <w:b w:val="0"/>
                <w:sz w:val="26"/>
              </w:rPr>
              <w:t xml:space="preserve"> Điểm b khoản 1, bỏ nội dung về hồ sơ đề nghị cấp văn bản chấp thuận, giữ nội dung về đề án gửi kèm thông báo.</w:t>
            </w:r>
          </w:p>
          <w:p>
            <w:pPr>
              <w:spacing w:before="40" w:after="0" w:line="264" w:lineRule="auto"/>
              <w:jc w:val="both"/>
            </w:pPr>
            <w:r>
              <w:rPr>
                <w:rFonts w:ascii="Times New Roman" w:hAnsi="Times New Roman" w:eastAsia="Times New Roman"/>
                <w:b/>
                <w:sz w:val="26"/>
              </w:rPr>
              <w:t>Lý do:</w:t>
            </w:r>
            <w:r>
              <w:rPr>
                <w:rFonts w:ascii="Times New Roman" w:hAnsi="Times New Roman" w:eastAsia="Times New Roman"/>
                <w:b w:val="0"/>
                <w:sz w:val="26"/>
              </w:rPr>
              <w:t xml:space="preserve"> Thủ tục chấp thuận được bãi bỏ, còn đề án vẫn là tài liệu gửi kèm thông báo theo khoản 3 Điều 12 và khoản 3 Điều 15 dự thảo.</w:t>
            </w:r>
          </w:p>
        </w:tc>
      </w:tr>
      <w:tr>
        <w:tc>
          <w:tcPr>
            <w:tcW w:type="dxa" w:w="4649"/>
          </w:tcPr>
          <w:p>
            <w:pPr>
              <w:spacing w:before="40" w:after="0" w:line="264" w:lineRule="auto"/>
              <w:jc w:val="both"/>
            </w:pPr>
            <w:r>
              <w:rPr>
                <w:rFonts w:ascii="Times New Roman" w:hAnsi="Times New Roman"/>
                <w:b/>
                <w:sz w:val="26"/>
              </w:rPr>
              <w:t>Mục 5. DỰ THI NGƯỜI ĐẸP, NGƯỜI MẪU Ở NƯỚC NGOÀI</w:t>
            </w:r>
          </w:p>
          <w:p>
            <w:pPr>
              <w:spacing w:before="40" w:after="0" w:line="264" w:lineRule="auto"/>
              <w:jc w:val="both"/>
            </w:pPr>
            <w:r>
              <w:rPr>
                <w:rFonts w:ascii="Times New Roman" w:hAnsi="Times New Roman"/>
                <w:sz w:val="26"/>
              </w:rPr>
              <w:t>Điều 19. Điều kiện đối với cá nhân Việt Nam ra nước ngoài dự thi người đẹp, người mẫu. Gồm 03 khoản: có giấy mời của tổ chức, cá nhân tổ chức cuộc thi; không trong thời gian bị áp dụng biện pháp xử lý hành chính, không có án tích hoặc không phải là người đang bị buộc tội; không trong thời gian bị đình chỉ hoạt động biểu diễn nghệ thuật.</w:t>
            </w:r>
          </w:p>
          <w:p>
            <w:pPr>
              <w:spacing w:before="40" w:after="0" w:line="264" w:lineRule="auto"/>
              <w:jc w:val="both"/>
            </w:pPr>
            <w:r>
              <w:rPr>
                <w:rFonts w:ascii="Times New Roman" w:hAnsi="Times New Roman"/>
                <w:sz w:val="26"/>
              </w:rPr>
              <w:t>Điều 20. Ra nước ngoài dự thi người đẹp, người mẫu. Gồm 04 khoản: khoản 1 thủ tục đề nghị cấp văn bản xác nhận; khoản 2 thành phần hồ sơ, ba điểm; khoản 3 thủ tục cấp văn bản xác nhận, bốn điểm; khoản 4 hệ quả của việc chưa được xác nhận.</w:t>
            </w:r>
          </w:p>
          <w:p>
            <w:pPr>
              <w:spacing w:before="40" w:after="0" w:line="264" w:lineRule="auto"/>
              <w:jc w:val="both"/>
            </w:pPr>
            <w:r>
              <w:rPr>
                <w:rFonts w:ascii="Times New Roman" w:hAnsi="Times New Roman"/>
                <w:sz w:val="26"/>
              </w:rPr>
              <w:t>(Toàn văn xem Nghị định số 144/2020/NĐ-CP.)</w:t>
            </w:r>
          </w:p>
        </w:tc>
        <w:tc>
          <w:tcPr>
            <w:tcW w:type="dxa" w:w="4649"/>
          </w:tcPr>
          <w:p>
            <w:pPr>
              <w:spacing w:before="40" w:after="0" w:line="264" w:lineRule="auto"/>
              <w:jc w:val="both"/>
            </w:pPr>
            <w:r>
              <w:rPr>
                <w:rFonts w:ascii="Times New Roman" w:hAnsi="Times New Roman"/>
                <w:sz w:val="26"/>
              </w:rPr>
              <w:t>14. Bãi bỏ Mục 5 gồm Điều 19 và Điều 20.</w:t>
            </w:r>
          </w:p>
        </w:tc>
        <w:tc>
          <w:tcPr>
            <w:tcW w:type="dxa" w:w="5839"/>
          </w:tcPr>
          <w:p>
            <w:pPr>
              <w:spacing w:before="40" w:after="0" w:line="264" w:lineRule="auto"/>
              <w:jc w:val="both"/>
            </w:pPr>
            <w:r>
              <w:rPr>
                <w:rFonts w:ascii="Times New Roman" w:hAnsi="Times New Roman" w:eastAsia="Times New Roman"/>
                <w:b/>
                <w:sz w:val="26"/>
              </w:rPr>
              <w:t>Nội dung bãi bỏ:</w:t>
            </w:r>
            <w:r>
              <w:rPr>
                <w:rFonts w:ascii="Times New Roman" w:hAnsi="Times New Roman" w:eastAsia="Times New Roman"/>
                <w:b w:val="0"/>
                <w:sz w:val="26"/>
              </w:rPr>
              <w:t xml:space="preserve"> Toàn bộ Mục 5, gồm Điều 19 và Điều 20.</w:t>
            </w:r>
          </w:p>
          <w:p>
            <w:pPr>
              <w:spacing w:before="40" w:after="0" w:line="264" w:lineRule="auto"/>
              <w:jc w:val="both"/>
            </w:pPr>
            <w:r>
              <w:rPr>
                <w:rFonts w:ascii="Times New Roman" w:hAnsi="Times New Roman" w:eastAsia="Times New Roman"/>
                <w:b/>
                <w:sz w:val="26"/>
              </w:rPr>
              <w:t>Lý do bãi bỏ Điều 19:</w:t>
            </w:r>
            <w:r>
              <w:rPr>
                <w:rFonts w:ascii="Times New Roman" w:hAnsi="Times New Roman" w:eastAsia="Times New Roman"/>
                <w:b w:val="0"/>
                <w:sz w:val="26"/>
              </w:rPr>
              <w:t xml:space="preserve"> Là điều kiện đầu tư kinh doanh thuộc diện cắt giảm theo tiểu mục IV Mục 2 Phụ lục II và Phụ lục III Nghị quyết số 18/2026/NQ-CP.</w:t>
            </w:r>
          </w:p>
          <w:p>
            <w:pPr>
              <w:spacing w:before="40" w:after="0" w:line="264" w:lineRule="auto"/>
              <w:jc w:val="both"/>
            </w:pPr>
            <w:r>
              <w:rPr>
                <w:rFonts w:ascii="Times New Roman" w:hAnsi="Times New Roman" w:eastAsia="Times New Roman"/>
                <w:b/>
                <w:sz w:val="26"/>
              </w:rPr>
              <w:t>Lý do bãi bỏ Điều 20:</w:t>
            </w:r>
            <w:r>
              <w:rPr>
                <w:rFonts w:ascii="Times New Roman" w:hAnsi="Times New Roman" w:eastAsia="Times New Roman"/>
                <w:b w:val="0"/>
                <w:sz w:val="26"/>
              </w:rPr>
              <w:t xml:space="preserve"> Thủ tục tại Điều 20 chỉ nhằm kiểm tra các điều kiện quy định tại Điều 19. Điều 19 bị bãi bỏ thì không còn đối tượng kiểm tra. Đồng thời tránh quy định dẫn chiếu không còn đối tượng áp dụng tại điểm g khoản 2 Điều 4 và điểm c khoản 2 Điều 5.</w:t>
            </w:r>
          </w:p>
          <w:p>
            <w:pPr>
              <w:spacing w:before="40" w:after="0" w:line="264" w:lineRule="auto"/>
              <w:jc w:val="both"/>
            </w:pPr>
            <w:r>
              <w:rPr>
                <w:rFonts w:ascii="Times New Roman" w:hAnsi="Times New Roman" w:eastAsia="Times New Roman"/>
                <w:b/>
                <w:sz w:val="26"/>
              </w:rPr>
              <w:t>Cắt giảm thủ tục hành chính:</w:t>
            </w:r>
            <w:r>
              <w:rPr>
                <w:rFonts w:ascii="Times New Roman" w:hAnsi="Times New Roman" w:eastAsia="Times New Roman"/>
                <w:b w:val="0"/>
                <w:sz w:val="26"/>
              </w:rPr>
              <w:t xml:space="preserve"> Bãi bỏ 01 thủ tục hành chính là thủ tục cấp văn bản xác nhận dự thi người đẹp, người mẫu ở nước ngoài.</w:t>
            </w:r>
          </w:p>
          <w:p>
            <w:pPr>
              <w:spacing w:before="40" w:after="0" w:line="264" w:lineRule="auto"/>
              <w:jc w:val="both"/>
            </w:pPr>
            <w:r>
              <w:rPr>
                <w:rFonts w:ascii="Times New Roman" w:hAnsi="Times New Roman" w:eastAsia="Times New Roman"/>
                <w:b/>
                <w:sz w:val="26"/>
              </w:rPr>
              <w:t>Khoảng trống được xử lý:</w:t>
            </w:r>
            <w:r>
              <w:rPr>
                <w:rFonts w:ascii="Times New Roman" w:hAnsi="Times New Roman" w:eastAsia="Times New Roman"/>
                <w:b w:val="0"/>
                <w:sz w:val="26"/>
              </w:rPr>
              <w:t xml:space="preserve"> Hoạt động ra nước ngoài dự thi tiếp tục chịu sự điều chỉnh của Điều 3 và Điều 18 Nghị định này, pháp luật về xuất cảnh, nhập cảnh và pháp luật về xử phạt vi phạm hành chính trong lĩnh vực văn hóa.</w:t>
            </w:r>
          </w:p>
        </w:tc>
      </w:tr>
      <w:tr>
        <w:tc>
          <w:tcPr>
            <w:tcW w:type="dxa" w:w="4649"/>
          </w:tcPr>
          <w:p>
            <w:pPr>
              <w:spacing w:before="40" w:after="0" w:line="264" w:lineRule="auto"/>
              <w:jc w:val="both"/>
            </w:pPr>
            <w:r>
              <w:rPr>
                <w:rFonts w:ascii="Times New Roman" w:hAnsi="Times New Roman"/>
                <w:b/>
                <w:sz w:val="26"/>
              </w:rPr>
              <w:t>Điều 22. Điều kiện lưu hành bản ghi âm, ghi hình có nội dung biểu diễn nghệ thuật nhằm mục đích thương mại</w:t>
            </w:r>
          </w:p>
          <w:p>
            <w:pPr>
              <w:spacing w:before="40" w:after="0" w:line="264" w:lineRule="auto"/>
              <w:jc w:val="both"/>
            </w:pPr>
            <w:r>
              <w:rPr>
                <w:rFonts w:ascii="Times New Roman" w:hAnsi="Times New Roman"/>
                <w:sz w:val="26"/>
              </w:rPr>
              <w:t>1. Là đơn vị sự nghiệp công lập có chức năng biểu diễn nghệ thuật; tổ chức, cá nhân đăng ký kinh doanh bản ghi âm, ghi hình theo quy định của pháp luật.</w:t>
            </w:r>
          </w:p>
          <w:p>
            <w:pPr>
              <w:spacing w:before="40" w:after="0" w:line="264" w:lineRule="auto"/>
              <w:jc w:val="both"/>
            </w:pPr>
            <w:r>
              <w:rPr>
                <w:rFonts w:ascii="Times New Roman" w:hAnsi="Times New Roman"/>
                <w:sz w:val="26"/>
              </w:rPr>
              <w:t>2. Thực hiện lưu chiểu theo quy định tại Điều 23 Nghị định này.</w:t>
            </w:r>
          </w:p>
        </w:tc>
        <w:tc>
          <w:tcPr>
            <w:tcW w:type="dxa" w:w="4649"/>
          </w:tcPr>
          <w:p>
            <w:pPr>
              <w:spacing w:before="40" w:after="0" w:line="264" w:lineRule="auto"/>
              <w:jc w:val="both"/>
            </w:pPr>
            <w:r>
              <w:rPr>
                <w:rFonts w:ascii="Times New Roman" w:hAnsi="Times New Roman"/>
                <w:sz w:val="26"/>
              </w:rPr>
              <w:t>15. Bãi bỏ Điều 22.</w:t>
            </w:r>
          </w:p>
        </w:tc>
        <w:tc>
          <w:tcPr>
            <w:tcW w:type="dxa" w:w="5839"/>
          </w:tcPr>
          <w:p>
            <w:pPr>
              <w:spacing w:before="40" w:after="0" w:line="264" w:lineRule="auto"/>
              <w:jc w:val="both"/>
            </w:pPr>
            <w:r>
              <w:rPr>
                <w:rFonts w:ascii="Times New Roman" w:hAnsi="Times New Roman" w:eastAsia="Times New Roman"/>
                <w:b/>
                <w:sz w:val="26"/>
              </w:rPr>
              <w:t>Nội dung bãi bỏ:</w:t>
            </w:r>
            <w:r>
              <w:rPr>
                <w:rFonts w:ascii="Times New Roman" w:hAnsi="Times New Roman" w:eastAsia="Times New Roman"/>
                <w:b w:val="0"/>
                <w:sz w:val="26"/>
              </w:rPr>
              <w:t xml:space="preserve"> Toàn bộ Điều 22.</w:t>
            </w:r>
          </w:p>
          <w:p>
            <w:pPr>
              <w:spacing w:before="40" w:after="0" w:line="264" w:lineRule="auto"/>
              <w:jc w:val="both"/>
            </w:pPr>
            <w:r>
              <w:rPr>
                <w:rFonts w:ascii="Times New Roman" w:hAnsi="Times New Roman" w:eastAsia="Times New Roman"/>
                <w:b/>
                <w:sz w:val="26"/>
              </w:rPr>
              <w:t>Lý do:</w:t>
            </w:r>
            <w:r>
              <w:rPr>
                <w:rFonts w:ascii="Times New Roman" w:hAnsi="Times New Roman" w:eastAsia="Times New Roman"/>
                <w:b w:val="0"/>
                <w:sz w:val="26"/>
              </w:rPr>
              <w:t xml:space="preserve"> Theo phần D Mục 3 Phụ lục I.9 và số thứ tự 30 Phụ lục II Nghị quyết số 66.18/2026/NQ-CP, bỏ điều kiện chủ thể và giữ lại nghĩa vụ lưu chiểu theo Điều 23.</w:t>
            </w:r>
          </w:p>
        </w:tc>
      </w:tr>
      <w:tr>
        <w:tc>
          <w:tcPr>
            <w:tcW w:type="dxa" w:w="4649"/>
          </w:tcPr>
          <w:p>
            <w:pPr>
              <w:spacing w:before="40" w:after="0" w:line="264" w:lineRule="auto"/>
              <w:jc w:val="both"/>
            </w:pPr>
            <w:r>
              <w:rPr>
                <w:rFonts w:ascii="Times New Roman" w:hAnsi="Times New Roman"/>
                <w:b/>
                <w:sz w:val="26"/>
              </w:rPr>
              <w:t>Điều 23. Lưu chiểu bản ghi âm, ghi hình có nội dung biểu diễn nghệ thuật nhằm mục đích thương mại</w:t>
            </w:r>
          </w:p>
          <w:p>
            <w:pPr>
              <w:spacing w:before="40" w:after="0" w:line="264" w:lineRule="auto"/>
              <w:jc w:val="both"/>
            </w:pPr>
            <w:r>
              <w:rPr>
                <w:rFonts w:ascii="Times New Roman" w:hAnsi="Times New Roman"/>
                <w:sz w:val="26"/>
              </w:rPr>
              <w:t>1. Tổ chức, cá nhân nộp lưu chiểu ít nhất 10 ngày trước khi lưu hành bản ghi âm, ghi hình có nội dung biểu diễn nghệ thuật nhằm mục đích thương mại cho cơ quan nhà nước có thẩm quyền như sau:</w:t>
            </w:r>
          </w:p>
          <w:p>
            <w:pPr>
              <w:spacing w:before="40" w:after="0" w:line="264" w:lineRule="auto"/>
              <w:jc w:val="both"/>
            </w:pPr>
            <w:r>
              <w:rPr>
                <w:rFonts w:ascii="Times New Roman" w:hAnsi="Times New Roman"/>
                <w:sz w:val="26"/>
              </w:rPr>
              <w:t>a) Bản ghi âm, ghi hình của tổ chức thuộc cơ quan Trung ương quy định tại khoản 1 Điều 22 Nghị định này nộp đến Bộ Văn hóa, Thể thao và Du lịch;</w:t>
            </w:r>
          </w:p>
          <w:p>
            <w:pPr>
              <w:spacing w:before="40" w:after="0" w:line="264" w:lineRule="auto"/>
              <w:jc w:val="both"/>
            </w:pPr>
            <w:r>
              <w:rPr>
                <w:rFonts w:ascii="Times New Roman" w:hAnsi="Times New Roman"/>
                <w:sz w:val="26"/>
              </w:rPr>
              <w:t>b) Bản ghi âm, ghi hình của tổ chức, cá nhân thuộc địa phương quy định tại khoản 1 Điều 22 Nghị định này nộp đến Ủy ban nhân dân cấp tỉnh.</w:t>
            </w:r>
          </w:p>
          <w:p>
            <w:pPr>
              <w:spacing w:before="40" w:after="0" w:line="264" w:lineRule="auto"/>
              <w:jc w:val="both"/>
            </w:pPr>
            <w:r>
              <w:rPr>
                <w:rFonts w:ascii="Times New Roman" w:hAnsi="Times New Roman"/>
                <w:sz w:val="26"/>
              </w:rPr>
              <w:t>2. Tiếp nhận lưu chiểu bản ghi âm, ghi hình:</w:t>
            </w:r>
          </w:p>
          <w:p>
            <w:pPr>
              <w:spacing w:before="40" w:after="0" w:line="264" w:lineRule="auto"/>
              <w:jc w:val="both"/>
            </w:pPr>
            <w:r>
              <w:rPr>
                <w:rFonts w:ascii="Times New Roman" w:hAnsi="Times New Roman"/>
                <w:sz w:val="26"/>
              </w:rPr>
              <w:t>Tổ chức, cá nhân gửi tờ khai nộp lưu chiểu (theo Mẫu số 12 tại Phụ lục ban hành kèm theo Nghị định này) kèm theo 02 bản ghi âm, ghi hình bằng hình thức trực tiếp hoặc qua bưu chính hoặc trực tuyến đến cơ quan nhà nước có thẩm quyền. Thời điểm nộp lưu chiểu bản ghi âm, ghi hình là thời điểm cơ quan nhà nước có thẩm quyền tiếp nhận lưu chiểu bản ghi âm, ghi hình.</w:t>
            </w:r>
          </w:p>
        </w:tc>
        <w:tc>
          <w:tcPr>
            <w:tcW w:type="dxa" w:w="4649"/>
          </w:tcPr>
          <w:p>
            <w:pPr>
              <w:spacing w:before="40" w:after="0" w:line="264" w:lineRule="auto"/>
              <w:jc w:val="both"/>
            </w:pPr>
            <w:r>
              <w:rPr>
                <w:rFonts w:ascii="Times New Roman" w:hAnsi="Times New Roman"/>
                <w:sz w:val="26"/>
              </w:rPr>
              <w:t>16. Sửa đổi Điều 23 như sau:</w:t>
            </w:r>
          </w:p>
          <w:p>
            <w:pPr>
              <w:spacing w:before="40" w:after="0" w:line="264" w:lineRule="auto"/>
              <w:jc w:val="both"/>
            </w:pPr>
            <w:r>
              <w:rPr>
                <w:rFonts w:ascii="Times New Roman" w:hAnsi="Times New Roman"/>
                <w:sz w:val="26"/>
              </w:rPr>
              <w:t>“Điều 23. Lưu chiểu bản ghi âm, ghi hình có nội dung biểu diễn nghệ thuật nhằm mục đích thương mại</w:t>
            </w:r>
          </w:p>
          <w:p>
            <w:pPr>
              <w:spacing w:before="40" w:after="0" w:line="264" w:lineRule="auto"/>
              <w:jc w:val="both"/>
            </w:pPr>
            <w:r>
              <w:rPr>
                <w:rFonts w:ascii="Times New Roman" w:hAnsi="Times New Roman"/>
                <w:sz w:val="26"/>
              </w:rPr>
              <w:t>1. Tổ chức, cá nhân lưu hành bản ghi âm, ghi hình có nội dung biểu diễn nghệ thuật nhằm mục đích thương mại nộp lưu chiểu cho cơ quan nhà nước có thẩm quyền ít nhất 10 ngày trước khi lưu hành.</w:t>
            </w:r>
          </w:p>
          <w:p>
            <w:pPr>
              <w:spacing w:before="40" w:after="0" w:line="264" w:lineRule="auto"/>
              <w:jc w:val="both"/>
            </w:pPr>
            <w:r>
              <w:rPr>
                <w:rFonts w:ascii="Times New Roman" w:hAnsi="Times New Roman"/>
                <w:sz w:val="26"/>
              </w:rPr>
              <w:t>2. Cơ quan nhà nước có thẩm quyền tiếp nhận lưu chiểu là Ủy ban nhân dân cấp tỉnh nơi tổ chức đặt trụ sở chính hoặc nơi cá nhân cư trú.</w:t>
            </w:r>
          </w:p>
          <w:p>
            <w:pPr>
              <w:spacing w:before="40" w:after="0" w:line="264" w:lineRule="auto"/>
              <w:jc w:val="both"/>
            </w:pPr>
            <w:r>
              <w:rPr>
                <w:rFonts w:ascii="Times New Roman" w:hAnsi="Times New Roman"/>
                <w:sz w:val="26"/>
              </w:rPr>
              <w:t>3. Tiếp nhận lưu chiểu bản ghi âm, ghi hình:</w:t>
            </w:r>
          </w:p>
          <w:p>
            <w:pPr>
              <w:spacing w:before="40" w:after="0" w:line="264" w:lineRule="auto"/>
              <w:jc w:val="both"/>
            </w:pPr>
            <w:r>
              <w:rPr>
                <w:rFonts w:ascii="Times New Roman" w:hAnsi="Times New Roman"/>
                <w:sz w:val="26"/>
              </w:rPr>
              <w:t>Tổ chức, cá nhân gửi tờ khai nộp lưu chiểu (theo Mẫu số 12 tại Phụ lục ban hành kèm theo Nghị định này) kèm theo 02 bản ghi âm, ghi hình bằng hình thức trực tiếp hoặc qua bưu chính hoặc trực tuyến đến cơ quan nhà nước có thẩm quyền. Thời điểm nộp lưu chiểu bản ghi âm, ghi hình là thời điểm cơ quan nhà nước có thẩm quyền tiếp nhận lưu chiểu bản ghi âm, ghi hình.”</w:t>
            </w:r>
          </w:p>
        </w:tc>
        <w:tc>
          <w:tcPr>
            <w:tcW w:type="dxa" w:w="5839"/>
          </w:tcPr>
          <w:p>
            <w:pPr>
              <w:spacing w:before="40" w:after="0" w:line="264" w:lineRule="auto"/>
              <w:jc w:val="both"/>
            </w:pPr>
            <w:r>
              <w:rPr>
                <w:rFonts w:ascii="Times New Roman" w:hAnsi="Times New Roman" w:eastAsia="Times New Roman"/>
                <w:b/>
                <w:sz w:val="26"/>
              </w:rPr>
              <w:t>Nội dung kế thừa:</w:t>
            </w:r>
            <w:r>
              <w:rPr>
                <w:rFonts w:ascii="Times New Roman" w:hAnsi="Times New Roman" w:eastAsia="Times New Roman"/>
                <w:b w:val="0"/>
                <w:sz w:val="26"/>
              </w:rPr>
              <w:t xml:space="preserve"> Nghĩa vụ nộp lưu chiểu ít nhất 10 ngày trước khi lưu hành. Tờ khai theo Mẫu số 12 kèm 02 bản ghi âm, ghi hình. Quy định về thời điểm nộp lưu chiểu.</w:t>
            </w:r>
          </w:p>
          <w:p>
            <w:pPr>
              <w:spacing w:before="40" w:after="0" w:line="264" w:lineRule="auto"/>
              <w:jc w:val="both"/>
            </w:pPr>
            <w:r>
              <w:rPr>
                <w:rFonts w:ascii="Times New Roman" w:hAnsi="Times New Roman" w:eastAsia="Times New Roman"/>
                <w:b/>
                <w:sz w:val="26"/>
              </w:rPr>
              <w:t>Nội dung sửa đổi:</w:t>
            </w:r>
            <w:r>
              <w:rPr>
                <w:rFonts w:ascii="Times New Roman" w:hAnsi="Times New Roman" w:eastAsia="Times New Roman"/>
                <w:b w:val="0"/>
                <w:sz w:val="26"/>
              </w:rPr>
              <w:t xml:space="preserve"> Một là, khoản 1 xác định chủ thể nộp lưu chiểu bằng chính hành vi lưu hành, thay cho cách xác định bằng tư cách đăng ký kinh doanh thông qua dẫn chiếu tới khoản 1 Điều 22; hai là, khoản 2 thu về một đầu mối tiếp nhận là Ủy ban nhân dân cấp tỉnh nơi tổ chức đặt trụ sở chính hoặc nơi cá nhân cư trú, bỏ đầu mối Bộ Văn hóa, Thể thao và Du lịch đối với tổ chức thuộc cơ quan Trung ương.</w:t>
            </w:r>
          </w:p>
          <w:p>
            <w:pPr>
              <w:spacing w:before="40" w:after="0" w:line="264" w:lineRule="auto"/>
              <w:jc w:val="both"/>
            </w:pPr>
            <w:r>
              <w:rPr>
                <w:rFonts w:ascii="Times New Roman" w:hAnsi="Times New Roman" w:eastAsia="Times New Roman"/>
                <w:b/>
                <w:sz w:val="26"/>
              </w:rPr>
              <w:t>Lý do sửa khoản 1:</w:t>
            </w:r>
            <w:r>
              <w:rPr>
                <w:rFonts w:ascii="Times New Roman" w:hAnsi="Times New Roman" w:eastAsia="Times New Roman"/>
                <w:b w:val="0"/>
                <w:sz w:val="26"/>
              </w:rPr>
              <w:t xml:space="preserve"> Khoản 15 Điều 1 dự thảo bãi bỏ Điều 22. Giữ nguyên thì khoản 1 Điều 23 trở thành quy định dẫn chiếu không còn đối tượng áp dụng và không còn xác định được chủ thể nộp lưu chiểu.</w:t>
            </w:r>
          </w:p>
          <w:p>
            <w:pPr>
              <w:spacing w:before="40" w:after="0" w:line="264" w:lineRule="auto"/>
              <w:jc w:val="both"/>
            </w:pPr>
            <w:r>
              <w:rPr>
                <w:rFonts w:ascii="Times New Roman" w:hAnsi="Times New Roman" w:eastAsia="Times New Roman"/>
                <w:b/>
                <w:sz w:val="26"/>
              </w:rPr>
              <w:t>Phân cấp:</w:t>
            </w:r>
            <w:r>
              <w:rPr>
                <w:rFonts w:ascii="Times New Roman" w:hAnsi="Times New Roman" w:eastAsia="Times New Roman"/>
                <w:b w:val="0"/>
                <w:sz w:val="26"/>
              </w:rPr>
              <w:t xml:space="preserve"> Nội dung tại khoản 2 là phân cấp từ Bộ Văn hóa, Thể thao và Du lịch cho Ủy ban nhân dân cấp tỉnh đối với việc tiếp nhận lưu chiểu bản ghi âm, ghi hình.</w:t>
            </w:r>
          </w:p>
          <w:p>
            <w:pPr>
              <w:spacing w:before="40" w:after="0" w:line="264" w:lineRule="auto"/>
              <w:jc w:val="both"/>
            </w:pPr>
            <w:r>
              <w:rPr>
                <w:rFonts w:ascii="Times New Roman" w:hAnsi="Times New Roman" w:eastAsia="Times New Roman"/>
                <w:b/>
                <w:sz w:val="26"/>
              </w:rPr>
              <w:t xml:space="preserve">Nghĩa vụ nộp lưu chiểu không phải thủ tục hành chính: </w:t>
            </w:r>
            <w:r>
              <w:rPr>
                <w:rFonts w:ascii="Times New Roman" w:hAnsi="Times New Roman" w:eastAsia="Times New Roman"/>
                <w:b w:val="0"/>
                <w:sz w:val="26"/>
              </w:rPr>
              <w:t>Việc nộp lưu chiểu không kèm theo quyết định giải quyết của cơ quan nhà nước. Thời điểm nộp lưu chiểu là thời điểm cơ quan nhà nước có thẩm quyền tiếp nhận, và việc lưu hành không phụ thuộc vào văn bản trả lời nào. Trách nhiệm của cơ quan nhận lưu chiểu tại Điều 24 Nghị định số 144/2020/NĐ-CP, được giữ nguyên, là kiểm tra, đối chiếu, đình chỉ lưu hành khi phát hiện vi phạm và tổ chức lưu giữ, tức là trách nhiệm hậu kiểm.</w:t>
            </w:r>
          </w:p>
          <w:p>
            <w:pPr>
              <w:spacing w:before="40" w:after="0" w:line="264" w:lineRule="auto"/>
              <w:jc w:val="both"/>
            </w:pPr>
            <w:r>
              <w:rPr>
                <w:rFonts w:ascii="Times New Roman" w:hAnsi="Times New Roman" w:eastAsia="Times New Roman"/>
                <w:b/>
                <w:sz w:val="26"/>
              </w:rPr>
              <w:t>Nội dung bãi bỏ:</w:t>
            </w:r>
            <w:r>
              <w:rPr>
                <w:rFonts w:ascii="Times New Roman" w:hAnsi="Times New Roman" w:eastAsia="Times New Roman"/>
                <w:b w:val="0"/>
                <w:sz w:val="26"/>
              </w:rPr>
              <w:t xml:space="preserve"> Không.</w:t>
            </w:r>
          </w:p>
        </w:tc>
      </w:tr>
      <w:tr>
        <w:tc>
          <w:tcPr>
            <w:tcW w:type="dxa" w:w="4649"/>
          </w:tcPr>
          <w:p>
            <w:pPr>
              <w:spacing w:before="40" w:after="0" w:line="264" w:lineRule="auto"/>
              <w:jc w:val="both"/>
            </w:pPr>
            <w:r>
              <w:rPr>
                <w:rFonts w:ascii="Times New Roman" w:hAnsi="Times New Roman"/>
                <w:b/>
                <w:sz w:val="26"/>
              </w:rPr>
              <w:t>Điều 27. Trách nhiệm của Bộ Văn hóa, Thể thao và Du lịch</w:t>
            </w:r>
          </w:p>
          <w:p>
            <w:pPr>
              <w:spacing w:before="40" w:after="0" w:line="264" w:lineRule="auto"/>
              <w:jc w:val="both"/>
            </w:pPr>
            <w:r>
              <w:rPr>
                <w:rFonts w:ascii="Times New Roman" w:hAnsi="Times New Roman"/>
                <w:sz w:val="26"/>
              </w:rPr>
              <w:t>Gồm 05 khoản. Khoản 4: Chủ trì, phối hợp với các cơ quan nhà nước có thẩm quyền liên quan thanh tra, kiểm tra, giải quyết khiếu nại, tố cáo và xử lý vi phạm trong hoạt động nghệ thuật biểu diễn.</w:t>
            </w:r>
          </w:p>
          <w:p>
            <w:pPr>
              <w:spacing w:before="40" w:after="0" w:line="264" w:lineRule="auto"/>
              <w:jc w:val="both"/>
            </w:pPr>
            <w:r>
              <w:rPr>
                <w:rFonts w:ascii="Times New Roman" w:hAnsi="Times New Roman"/>
                <w:sz w:val="26"/>
              </w:rPr>
              <w:t>Khoản 5: Các nhiệm vụ, quyền hạn khác theo quy định của pháp luật.</w:t>
            </w:r>
          </w:p>
          <w:p>
            <w:pPr>
              <w:spacing w:before="40" w:after="0" w:line="264" w:lineRule="auto"/>
              <w:jc w:val="both"/>
            </w:pPr>
            <w:r>
              <w:rPr>
                <w:rFonts w:ascii="Times New Roman" w:hAnsi="Times New Roman"/>
                <w:sz w:val="26"/>
              </w:rPr>
              <w:t>(Chưa có quy định tương ứng với nội dung bổ sung.)</w:t>
            </w:r>
          </w:p>
        </w:tc>
        <w:tc>
          <w:tcPr>
            <w:tcW w:type="dxa" w:w="4649"/>
          </w:tcPr>
          <w:p>
            <w:pPr>
              <w:spacing w:before="40" w:after="0" w:line="264" w:lineRule="auto"/>
              <w:jc w:val="both"/>
            </w:pPr>
            <w:r>
              <w:rPr>
                <w:rFonts w:ascii="Times New Roman" w:hAnsi="Times New Roman"/>
                <w:sz w:val="26"/>
              </w:rPr>
              <w:t>17. Bổ sung khoản 4a vào sau khoản 4 Điều 27 như sau:</w:t>
            </w:r>
          </w:p>
          <w:p>
            <w:pPr>
              <w:spacing w:before="40" w:after="0" w:line="264" w:lineRule="auto"/>
              <w:jc w:val="both"/>
            </w:pPr>
            <w:r>
              <w:rPr>
                <w:rFonts w:ascii="Times New Roman" w:hAnsi="Times New Roman"/>
                <w:sz w:val="26"/>
              </w:rPr>
              <w:t>“4a. Quản lý hoạt động biểu diễn nghệ thuật được truyền tải trên hệ thống phát thanh, truyền hình, thông tin điện tử và môi trường mạng; chỉ đạo, hướng dẫn cơ quan thông tin báo chí và hệ thống thông tin cơ sở trong công tác tổ chức, thực hiện hoạt động nghệ thuật biểu diễn.”</w:t>
            </w:r>
          </w:p>
        </w:tc>
        <w:tc>
          <w:tcPr>
            <w:tcW w:type="dxa" w:w="5839"/>
          </w:tcPr>
          <w:p>
            <w:pPr>
              <w:spacing w:before="40" w:after="0" w:line="264" w:lineRule="auto"/>
              <w:jc w:val="both"/>
            </w:pPr>
            <w:r>
              <w:rPr>
                <w:rFonts w:ascii="Times New Roman" w:hAnsi="Times New Roman" w:eastAsia="Times New Roman"/>
                <w:b/>
                <w:sz w:val="26"/>
              </w:rPr>
              <w:t>Nội dung kế thừa:</w:t>
            </w:r>
            <w:r>
              <w:rPr>
                <w:rFonts w:ascii="Times New Roman" w:hAnsi="Times New Roman" w:eastAsia="Times New Roman"/>
                <w:b w:val="0"/>
                <w:sz w:val="26"/>
              </w:rPr>
              <w:t xml:space="preserve"> Toàn bộ 05 khoản hiện hành.</w:t>
            </w:r>
          </w:p>
          <w:p>
            <w:pPr>
              <w:spacing w:before="40" w:after="0" w:line="264" w:lineRule="auto"/>
              <w:jc w:val="both"/>
            </w:pPr>
            <w:r>
              <w:rPr>
                <w:rFonts w:ascii="Times New Roman" w:hAnsi="Times New Roman" w:eastAsia="Times New Roman"/>
                <w:b/>
                <w:sz w:val="26"/>
              </w:rPr>
              <w:t>Nội dung bổ sung:</w:t>
            </w:r>
            <w:r>
              <w:rPr>
                <w:rFonts w:ascii="Times New Roman" w:hAnsi="Times New Roman" w:eastAsia="Times New Roman"/>
                <w:b w:val="0"/>
                <w:sz w:val="26"/>
              </w:rPr>
              <w:t xml:space="preserve"> Khoản 4a quy định trách nhiệm của Bộ Văn hóa, Thể thao và Du lịch quản lý hoạt động biểu diễn nghệ thuật được truyền tải trên hệ thống phát thanh, truyền hình, thông tin điện tử và môi trường mạng, chỉ đạo, hướng dẫn cơ quan thông tin báo chí và hệ thống thông tin cơ sở.</w:t>
            </w:r>
          </w:p>
          <w:p>
            <w:pPr>
              <w:spacing w:before="40" w:after="0" w:line="264" w:lineRule="auto"/>
              <w:jc w:val="both"/>
            </w:pPr>
            <w:r>
              <w:rPr>
                <w:rFonts w:ascii="Times New Roman" w:hAnsi="Times New Roman" w:eastAsia="Times New Roman"/>
                <w:b/>
                <w:sz w:val="26"/>
              </w:rPr>
              <w:t>Lý do:</w:t>
            </w:r>
            <w:r>
              <w:rPr>
                <w:rFonts w:ascii="Times New Roman" w:hAnsi="Times New Roman" w:eastAsia="Times New Roman"/>
                <w:b w:val="0"/>
                <w:sz w:val="26"/>
              </w:rPr>
              <w:t xml:space="preserve"> Nội dung này chuyển sang từ khoản 1 Điều 28 bị bãi bỏ, bảo đảm không phát sinh khoảng trống về chủ thể quản lý sau khi hợp nhất chức năng quản lý nhà nước của Bộ Thông tin và Truyền thông. Khoản bổ sung cùng tính chất với các khoản đang có của Điều 27 và được đặt sau khoản 4 để giữ nguyên số của khoản 5.</w:t>
            </w:r>
          </w:p>
        </w:tc>
      </w:tr>
      <w:tr>
        <w:tc>
          <w:tcPr>
            <w:tcW w:type="dxa" w:w="4649"/>
          </w:tcPr>
          <w:p>
            <w:pPr>
              <w:spacing w:before="40" w:after="0" w:line="264" w:lineRule="auto"/>
              <w:jc w:val="both"/>
            </w:pPr>
            <w:r>
              <w:rPr>
                <w:rFonts w:ascii="Times New Roman" w:hAnsi="Times New Roman"/>
                <w:b/>
                <w:sz w:val="26"/>
              </w:rPr>
              <w:t>Điều 28. Trách nhiệm của các bộ, cơ quan ngang bộ, cơ quan thuộc Chính phủ</w:t>
            </w:r>
          </w:p>
          <w:p>
            <w:pPr>
              <w:spacing w:before="40" w:after="0" w:line="264" w:lineRule="auto"/>
              <w:jc w:val="both"/>
            </w:pPr>
            <w:r>
              <w:rPr>
                <w:rFonts w:ascii="Times New Roman" w:hAnsi="Times New Roman"/>
                <w:sz w:val="26"/>
              </w:rPr>
              <w:t>1. Bộ Thông tin và Truyền thông có trách nhiệm phối hợp với Bộ Văn hóa, Thể thao và Du lịch quản lý hoạt động biểu diễn nghệ thuật được truyền tải trên hệ thống phát thanh, truyền hình, thông tin điện tử và môi trường mạng; chỉ đạo, hướng dẫn cơ quan thông tin báo chí và hệ thống thông tin cơ sở trong công tác tổ chức, thực hiện hoạt động nghệ thuật biểu diễn.</w:t>
            </w:r>
          </w:p>
        </w:tc>
        <w:tc>
          <w:tcPr>
            <w:tcW w:type="dxa" w:w="4649"/>
          </w:tcPr>
          <w:p>
            <w:pPr>
              <w:spacing w:before="40" w:after="0" w:line="264" w:lineRule="auto"/>
              <w:jc w:val="both"/>
            </w:pPr>
            <w:r>
              <w:rPr>
                <w:rFonts w:ascii="Times New Roman" w:hAnsi="Times New Roman"/>
                <w:sz w:val="26"/>
              </w:rPr>
              <w:t>18. Bãi bỏ khoản 1 Điều 28.</w:t>
            </w:r>
          </w:p>
        </w:tc>
        <w:tc>
          <w:tcPr>
            <w:tcW w:type="dxa" w:w="5839"/>
          </w:tcPr>
          <w:p>
            <w:pPr>
              <w:spacing w:before="40" w:after="0" w:line="264" w:lineRule="auto"/>
              <w:jc w:val="both"/>
            </w:pPr>
            <w:r>
              <w:rPr>
                <w:rFonts w:ascii="Times New Roman" w:hAnsi="Times New Roman" w:eastAsia="Times New Roman"/>
                <w:b/>
                <w:sz w:val="26"/>
              </w:rPr>
              <w:t>Nội dung kế thừa:</w:t>
            </w:r>
            <w:r>
              <w:rPr>
                <w:rFonts w:ascii="Times New Roman" w:hAnsi="Times New Roman" w:eastAsia="Times New Roman"/>
                <w:b w:val="0"/>
                <w:sz w:val="26"/>
              </w:rPr>
              <w:t xml:space="preserve"> Các khoản 2, 3 và 4.</w:t>
            </w:r>
          </w:p>
          <w:p>
            <w:pPr>
              <w:spacing w:before="40" w:after="0" w:line="264" w:lineRule="auto"/>
              <w:jc w:val="both"/>
            </w:pPr>
            <w:r>
              <w:rPr>
                <w:rFonts w:ascii="Times New Roman" w:hAnsi="Times New Roman" w:eastAsia="Times New Roman"/>
                <w:b/>
                <w:sz w:val="26"/>
              </w:rPr>
              <w:t>Nội dung bãi bỏ:</w:t>
            </w:r>
            <w:r>
              <w:rPr>
                <w:rFonts w:ascii="Times New Roman" w:hAnsi="Times New Roman" w:eastAsia="Times New Roman"/>
                <w:b w:val="0"/>
                <w:sz w:val="26"/>
              </w:rPr>
              <w:t xml:space="preserve"> Khoản 1.</w:t>
            </w:r>
          </w:p>
          <w:p>
            <w:pPr>
              <w:spacing w:before="40" w:after="0" w:line="264" w:lineRule="auto"/>
              <w:jc w:val="both"/>
            </w:pPr>
            <w:r>
              <w:rPr>
                <w:rFonts w:ascii="Times New Roman" w:hAnsi="Times New Roman" w:eastAsia="Times New Roman"/>
                <w:b/>
                <w:sz w:val="26"/>
              </w:rPr>
              <w:t>Lý do:</w:t>
            </w:r>
            <w:r>
              <w:rPr>
                <w:rFonts w:ascii="Times New Roman" w:hAnsi="Times New Roman" w:eastAsia="Times New Roman"/>
                <w:b w:val="0"/>
                <w:sz w:val="26"/>
              </w:rPr>
              <w:t xml:space="preserve"> Bộ Thông tin và Truyền thông không còn. Nhiệm vụ nêu tại khoản 1 được chuyển về Bộ Văn hóa, Thể thao và Du lịch tại khoản 4a Điều 27 dự thảo.</w:t>
            </w:r>
          </w:p>
        </w:tc>
      </w:tr>
      <w:tr>
        <w:tc>
          <w:tcPr>
            <w:tcW w:type="dxa" w:w="4649"/>
          </w:tcPr>
          <w:p>
            <w:pPr>
              <w:spacing w:before="40" w:after="0" w:line="264" w:lineRule="auto"/>
              <w:jc w:val="both"/>
            </w:pPr>
            <w:r>
              <w:rPr>
                <w:rFonts w:ascii="Times New Roman" w:hAnsi="Times New Roman"/>
                <w:b/>
                <w:sz w:val="26"/>
              </w:rPr>
              <w:t>Điều 29. Nhiệm vụ, quyền hạn của Ủy ban nhân dân tỉnh, thành phố trực thuộc trung ương</w:t>
            </w:r>
          </w:p>
          <w:p>
            <w:pPr>
              <w:spacing w:before="40" w:after="0" w:line="264" w:lineRule="auto"/>
              <w:jc w:val="both"/>
            </w:pPr>
            <w:r>
              <w:rPr>
                <w:rFonts w:ascii="Times New Roman" w:hAnsi="Times New Roman"/>
                <w:sz w:val="26"/>
              </w:rPr>
              <w:t>1. Thực hiện quản lý nhà nước về hoạt động nghệ thuật biểu diễn trên địa bàn. Chỉ đạo cơ quan chuyên môn về văn hóa, các cơ quan trực thuộc và Ủy ban nhân dân các cấp theo phân cấp thực hiện quản lý nhà nước về hoạt động nghệ thuật biểu diễn theo quy định tại Nghị định này và các quy định khác của pháp luật có liên quan.</w:t>
            </w:r>
          </w:p>
        </w:tc>
        <w:tc>
          <w:tcPr>
            <w:tcW w:type="dxa" w:w="4649"/>
          </w:tcPr>
          <w:p>
            <w:pPr>
              <w:spacing w:before="40" w:after="0" w:line="264" w:lineRule="auto"/>
              <w:jc w:val="both"/>
            </w:pPr>
            <w:r>
              <w:rPr>
                <w:rFonts w:ascii="Times New Roman" w:hAnsi="Times New Roman"/>
                <w:sz w:val="26"/>
              </w:rPr>
              <w:t>19. Sửa đổi khoản 1 Điều 29 như sau:</w:t>
            </w:r>
          </w:p>
          <w:p>
            <w:pPr>
              <w:spacing w:before="40" w:after="0" w:line="264" w:lineRule="auto"/>
              <w:jc w:val="both"/>
            </w:pPr>
            <w:r>
              <w:rPr>
                <w:rFonts w:ascii="Times New Roman" w:hAnsi="Times New Roman"/>
                <w:sz w:val="26"/>
              </w:rPr>
              <w:t>“1. Thực hiện quản lý nhà nước về hoạt động nghệ thuật biểu diễn trên địa bàn. Chỉ đạo cơ quan chuyên môn về văn hóa, các cơ quan trực thuộc và Ủy ban nhân dân cấp xã thực hiện quản lý nhà nước về hoạt động nghệ thuật biểu diễn theo quy định tại Nghị định này và các quy định khác của pháp luật có liên quan.”</w:t>
            </w:r>
          </w:p>
        </w:tc>
        <w:tc>
          <w:tcPr>
            <w:tcW w:type="dxa" w:w="5839"/>
          </w:tcPr>
          <w:p>
            <w:pPr>
              <w:spacing w:before="40" w:after="0" w:line="264" w:lineRule="auto"/>
              <w:jc w:val="both"/>
            </w:pPr>
            <w:r>
              <w:rPr>
                <w:rFonts w:ascii="Times New Roman" w:hAnsi="Times New Roman" w:eastAsia="Times New Roman"/>
                <w:b/>
                <w:sz w:val="26"/>
              </w:rPr>
              <w:t>Nội dung kế thừa:</w:t>
            </w:r>
            <w:r>
              <w:rPr>
                <w:rFonts w:ascii="Times New Roman" w:hAnsi="Times New Roman" w:eastAsia="Times New Roman"/>
                <w:b w:val="0"/>
                <w:sz w:val="26"/>
              </w:rPr>
              <w:t xml:space="preserve"> Toàn bộ Điều 29, trừ khoản 1.</w:t>
            </w:r>
          </w:p>
          <w:p>
            <w:pPr>
              <w:spacing w:before="40" w:after="0" w:line="264" w:lineRule="auto"/>
              <w:jc w:val="both"/>
            </w:pPr>
            <w:r>
              <w:rPr>
                <w:rFonts w:ascii="Times New Roman" w:hAnsi="Times New Roman" w:eastAsia="Times New Roman"/>
                <w:b/>
                <w:sz w:val="26"/>
              </w:rPr>
              <w:t>Nội dung sửa đổi:</w:t>
            </w:r>
            <w:r>
              <w:rPr>
                <w:rFonts w:ascii="Times New Roman" w:hAnsi="Times New Roman" w:eastAsia="Times New Roman"/>
                <w:b w:val="0"/>
                <w:sz w:val="26"/>
              </w:rPr>
              <w:t xml:space="preserve"> Khoản 1, thay cụm từ Ủy ban nhân dân các cấp theo phân cấp bằng Ủy ban nhân dân cấp xã.</w:t>
            </w:r>
          </w:p>
          <w:p>
            <w:pPr>
              <w:spacing w:before="40" w:after="0" w:line="264" w:lineRule="auto"/>
              <w:jc w:val="both"/>
            </w:pPr>
            <w:r>
              <w:rPr>
                <w:rFonts w:ascii="Times New Roman" w:hAnsi="Times New Roman" w:eastAsia="Times New Roman"/>
                <w:b/>
                <w:sz w:val="26"/>
              </w:rPr>
              <w:t>Lý do:</w:t>
            </w:r>
            <w:r>
              <w:rPr>
                <w:rFonts w:ascii="Times New Roman" w:hAnsi="Times New Roman" w:eastAsia="Times New Roman"/>
                <w:b w:val="0"/>
                <w:sz w:val="26"/>
              </w:rPr>
              <w:t xml:space="preserve"> Thực hiện mô hình chính quyền địa phương 02 cấp.</w:t>
            </w:r>
          </w:p>
        </w:tc>
      </w:tr>
      <w:tr>
        <w:tc>
          <w:tcPr>
            <w:tcW w:type="dxa" w:w="4649"/>
          </w:tcPr>
          <w:p>
            <w:pPr>
              <w:spacing w:before="40" w:after="0" w:line="264" w:lineRule="auto"/>
              <w:jc w:val="both"/>
            </w:pPr>
            <w:r>
              <w:rPr>
                <w:rFonts w:ascii="Times New Roman" w:hAnsi="Times New Roman"/>
                <w:b/>
                <w:sz w:val="26"/>
              </w:rPr>
              <w:t>Phụ lục ban hành kèm theo Nghị định số 144/2020/NĐ-CP</w:t>
            </w:r>
          </w:p>
          <w:p>
            <w:pPr>
              <w:spacing w:before="40" w:after="0" w:line="264" w:lineRule="auto"/>
              <w:jc w:val="both"/>
            </w:pPr>
            <w:r>
              <w:rPr>
                <w:rFonts w:ascii="Times New Roman" w:hAnsi="Times New Roman"/>
                <w:sz w:val="26"/>
              </w:rPr>
              <w:t>Mẫu số 02 đến Mẫu số 11, gồm các mẫu văn bản đề nghị và văn bản chấp thuận tổ chức biểu diễn nghệ thuật, tổ chức cuộc thi, liên hoan, tổ chức cuộc thi người đẹp, người mẫu, đề án tổ chức và tờ khai, văn bản xác nhận dự thi người đẹp, người mẫu ở nước ngoài.</w:t>
            </w:r>
          </w:p>
          <w:p>
            <w:pPr>
              <w:spacing w:before="40" w:after="0" w:line="264" w:lineRule="auto"/>
              <w:jc w:val="both"/>
            </w:pPr>
            <w:r>
              <w:rPr>
                <w:rFonts w:ascii="Times New Roman" w:hAnsi="Times New Roman"/>
                <w:sz w:val="26"/>
              </w:rPr>
              <w:t>(Mẫu số 01 là mẫu thông báo và Mẫu số 12 là tờ khai nộp lưu chiểu, không thuộc phạm vi bãi bỏ.)</w:t>
            </w:r>
          </w:p>
        </w:tc>
        <w:tc>
          <w:tcPr>
            <w:tcW w:type="dxa" w:w="4649"/>
          </w:tcPr>
          <w:p>
            <w:pPr>
              <w:spacing w:before="40" w:after="0" w:line="264" w:lineRule="auto"/>
              <w:jc w:val="both"/>
            </w:pPr>
            <w:r>
              <w:rPr>
                <w:rFonts w:ascii="Times New Roman" w:hAnsi="Times New Roman"/>
                <w:sz w:val="26"/>
              </w:rPr>
              <w:t>20. Bãi bỏ các Mẫu số 02, 03, 04, 05, 06, 07, 08, 09, 10 và 11 tại Phụ lục ban hành kèm theo Nghị định số 144/2020/NĐ-CP.</w:t>
            </w:r>
          </w:p>
        </w:tc>
        <w:tc>
          <w:tcPr>
            <w:tcW w:type="dxa" w:w="5839"/>
          </w:tcPr>
          <w:p>
            <w:pPr>
              <w:spacing w:before="40" w:after="0" w:line="264" w:lineRule="auto"/>
              <w:jc w:val="both"/>
            </w:pPr>
            <w:r>
              <w:rPr>
                <w:rFonts w:ascii="Times New Roman" w:hAnsi="Times New Roman" w:eastAsia="Times New Roman"/>
                <w:b/>
                <w:sz w:val="26"/>
              </w:rPr>
              <w:t>Nội dung kế thừa:</w:t>
            </w:r>
            <w:r>
              <w:rPr>
                <w:rFonts w:ascii="Times New Roman" w:hAnsi="Times New Roman" w:eastAsia="Times New Roman"/>
                <w:b w:val="0"/>
                <w:sz w:val="26"/>
              </w:rPr>
              <w:t xml:space="preserve"> Giữ Mẫu số 01 là mẫu thông báo và Mẫu số 12 là tờ khai nộp lưu chiểu.</w:t>
            </w:r>
          </w:p>
          <w:p>
            <w:pPr>
              <w:spacing w:before="40" w:after="0" w:line="264" w:lineRule="auto"/>
              <w:jc w:val="both"/>
            </w:pPr>
            <w:r>
              <w:rPr>
                <w:rFonts w:ascii="Times New Roman" w:hAnsi="Times New Roman" w:eastAsia="Times New Roman"/>
                <w:b/>
                <w:sz w:val="26"/>
              </w:rPr>
              <w:t>Nội dung bãi bỏ:</w:t>
            </w:r>
            <w:r>
              <w:rPr>
                <w:rFonts w:ascii="Times New Roman" w:hAnsi="Times New Roman" w:eastAsia="Times New Roman"/>
                <w:b w:val="0"/>
                <w:sz w:val="26"/>
              </w:rPr>
              <w:t xml:space="preserve"> Các Mẫu số 02, 03, 04, 05, 06, 07, 08, 09, 10 và 11, tổng cộng 10 mẫu.</w:t>
            </w:r>
          </w:p>
          <w:p>
            <w:pPr>
              <w:spacing w:before="40" w:after="0" w:line="264" w:lineRule="auto"/>
              <w:jc w:val="both"/>
            </w:pPr>
            <w:r>
              <w:rPr>
                <w:rFonts w:ascii="Times New Roman" w:hAnsi="Times New Roman" w:eastAsia="Times New Roman"/>
                <w:b/>
                <w:sz w:val="26"/>
              </w:rPr>
              <w:t>Lý do:</w:t>
            </w:r>
            <w:r>
              <w:rPr>
                <w:rFonts w:ascii="Times New Roman" w:hAnsi="Times New Roman" w:eastAsia="Times New Roman"/>
                <w:b w:val="0"/>
                <w:sz w:val="26"/>
              </w:rPr>
              <w:t xml:space="preserve"> Các mẫu này gắn với thủ tục cấp văn bản chấp thuận tại các Điều 10, 13, 16 và thủ tục tại Điều 20, đều đã được bãi bỏ. Phần nội dung đề án tại Mẫu số 05 và Mẫu số 08 đã được đưa lên thân Nghị định tại khoản 4 Điều 12 và khoản 4 Điều 15 dự thảo.</w:t>
            </w:r>
          </w:p>
        </w:tc>
      </w:tr>
      <w:tr>
        <w:tc>
          <w:tcPr>
            <w:tcW w:type="dxa" w:w="4649"/>
          </w:tcPr>
          <w:p>
            <w:pPr>
              <w:spacing w:before="40" w:after="0" w:line="264" w:lineRule="auto"/>
              <w:jc w:val="both"/>
            </w:pPr>
            <w:r>
              <w:rPr>
                <w:rFonts w:ascii="Times New Roman" w:hAnsi="Times New Roman"/>
                <w:b w:val="0"/>
                <w:sz w:val="26"/>
              </w:rPr>
              <w:t>Không có quy định tương ứng.</w:t>
            </w:r>
          </w:p>
        </w:tc>
        <w:tc>
          <w:tcPr>
            <w:tcW w:type="dxa" w:w="4649"/>
          </w:tcPr>
          <w:p>
            <w:pPr>
              <w:spacing w:before="40" w:after="0" w:line="264" w:lineRule="auto"/>
              <w:jc w:val="both"/>
            </w:pPr>
            <w:r>
              <w:rPr>
                <w:rFonts w:ascii="Times New Roman" w:hAnsi="Times New Roman"/>
                <w:sz w:val="26"/>
              </w:rPr>
              <w:t>Điều 2. Hiệu lực thi hành</w:t>
            </w:r>
          </w:p>
          <w:p>
            <w:pPr>
              <w:spacing w:before="40" w:after="0" w:line="264" w:lineRule="auto"/>
              <w:jc w:val="both"/>
            </w:pPr>
            <w:r>
              <w:rPr>
                <w:rFonts w:ascii="Times New Roman" w:hAnsi="Times New Roman"/>
                <w:sz w:val="26"/>
              </w:rPr>
              <w:t>1. Nghị định này có hiệu lực thi hành kể từ ngày ký ban hành.</w:t>
            </w:r>
          </w:p>
          <w:p>
            <w:pPr>
              <w:spacing w:before="40" w:after="0" w:line="264" w:lineRule="auto"/>
              <w:jc w:val="both"/>
            </w:pPr>
            <w:r>
              <w:rPr>
                <w:rFonts w:ascii="Times New Roman" w:hAnsi="Times New Roman"/>
                <w:sz w:val="26"/>
              </w:rPr>
              <w:t>2. Các quy định sau đây hết hiệu lực thi hành kể từ ngày Nghị định này có hiệu lực:</w:t>
            </w:r>
          </w:p>
          <w:p>
            <w:pPr>
              <w:spacing w:before="40" w:after="0" w:line="264" w:lineRule="auto"/>
              <w:jc w:val="both"/>
            </w:pPr>
            <w:r>
              <w:rPr>
                <w:rFonts w:ascii="Times New Roman" w:hAnsi="Times New Roman"/>
                <w:sz w:val="26"/>
              </w:rPr>
              <w:t>a) Điều 7 Nghị định số 137/2025/NĐ-CP ngày 12 tháng 6 năm 2025 của Chính phủ quy định về phân định thẩm quyền của chính quyền địa phương 02 cấp trong lĩnh vực văn hóa, thể thao và du lịch;</w:t>
            </w:r>
          </w:p>
          <w:p>
            <w:pPr>
              <w:spacing w:before="40" w:after="0" w:line="264" w:lineRule="auto"/>
              <w:jc w:val="both"/>
            </w:pPr>
            <w:r>
              <w:rPr>
                <w:rFonts w:ascii="Times New Roman" w:hAnsi="Times New Roman"/>
                <w:sz w:val="26"/>
              </w:rPr>
              <w:t>b) Các Điều 8, 9 và 10 Nghị định số 116/2026/NĐ-CP ngày 02 tháng 4 năm 2026 của Chính phủ sửa đổi, bổ sung một số điều của các Nghị định có quy định thủ tục hành chính liên quan đến hoạt động sản xuất, kinh doanh thuộc phạm vi quản lý của Bộ Văn hóa, Thể thao và Du lịch;</w:t>
            </w:r>
          </w:p>
          <w:p>
            <w:pPr>
              <w:spacing w:before="40" w:after="0" w:line="264" w:lineRule="auto"/>
              <w:jc w:val="both"/>
            </w:pPr>
            <w:r>
              <w:rPr>
                <w:rFonts w:ascii="Times New Roman" w:hAnsi="Times New Roman"/>
                <w:sz w:val="26"/>
              </w:rPr>
              <w:t>c) Phần D Mục 3 Phụ lục I.9 ban hành kèm theo Nghị quyết số 66.18/2026/NQ-CP ngày 18 tháng 5 năm 2026 của Chính phủ phân quyền, cắt giảm, đơn giản hóa thủ tục hành chính, điều kiện kinh doanh.</w:t>
            </w:r>
          </w:p>
          <w:p>
            <w:pPr>
              <w:spacing w:before="40" w:after="0" w:line="264" w:lineRule="auto"/>
              <w:jc w:val="both"/>
            </w:pPr>
            <w:r>
              <w:rPr>
                <w:rFonts w:ascii="Times New Roman" w:hAnsi="Times New Roman"/>
                <w:sz w:val="26"/>
              </w:rPr>
              <w:t>3. Hồ sơ đề nghị chấp thuận tổ chức biểu diễn nghệ thuật, tổ chức cuộc thi, liên hoan các loại hình nghệ thuật biểu diễn, tổ chức cuộc thi người đẹp, người mẫu và hồ sơ đề nghị cấp văn bản xác nhận dự thi người đẹp, người mẫu ở nước ngoài đã được cơ quan nhà nước có thẩm quyền tiếp nhận trước ngày Nghị định này có hiệu lực thi hành mà chưa trả kết quả thì dừng việc giải quyết, hoàn trả hồ sơ cho tổ chức, cá nhân nếu có yêu cầu. Tổ chức, cá nhân thực hiện thông báo theo quy định tại Nghị định này.</w:t>
            </w:r>
          </w:p>
          <w:p>
            <w:pPr>
              <w:spacing w:before="40" w:after="0" w:line="264" w:lineRule="auto"/>
              <w:jc w:val="both"/>
            </w:pPr>
            <w:r>
              <w:rPr>
                <w:rFonts w:ascii="Times New Roman" w:hAnsi="Times New Roman"/>
                <w:sz w:val="26"/>
              </w:rPr>
              <w:t>4. Văn bản chấp thuận tổ chức biểu diễn nghệ thuật, văn bản chấp thuận tổ chức cuộc thi, liên hoan các loại hình nghệ thuật biểu diễn, văn bản chấp thuận tổ chức cuộc thi người đẹp, người mẫu đã được cơ quan nhà nước có thẩm quyền cấp trước ngày Nghị định này có hiệu lực thi hành thì tiếp tục có giá trị thực hiện; tổ chức, cá nhân không phải thực hiện thông báo theo quy định tại Nghị định này.</w:t>
            </w:r>
          </w:p>
          <w:p>
            <w:pPr>
              <w:spacing w:before="40" w:after="0" w:line="264" w:lineRule="auto"/>
              <w:jc w:val="both"/>
            </w:pPr>
            <w:r>
              <w:rPr>
                <w:rFonts w:ascii="Times New Roman" w:hAnsi="Times New Roman"/>
                <w:sz w:val="26"/>
              </w:rPr>
              <w:t>5. Hoạt động biểu diễn nghệ thuật, cuộc thi, liên hoan các loại hình nghệ thuật biểu diễn, cuộc thi người đẹp, người mẫu đã được tổ chức trong thời gian từ ngày 01 tháng 7 năm 2026 đến trước ngày Nghị định này có hiệu lực thi hành thì không phải thực hiện thông báo theo quy định tại Nghị định này.</w:t>
            </w:r>
          </w:p>
          <w:p>
            <w:pPr>
              <w:spacing w:before="40" w:after="0" w:line="264" w:lineRule="auto"/>
              <w:jc w:val="both"/>
            </w:pPr>
            <w:r>
              <w:rPr>
                <w:rFonts w:ascii="Times New Roman" w:hAnsi="Times New Roman"/>
                <w:sz w:val="26"/>
              </w:rPr>
              <w:t>6. Các Bộ trưởng, Thủ trưởng cơ quan ngang bộ, Thủ trưởng cơ quan thuộc Chính phủ, Chủ tịch Ủy ban nhân dân các tỉnh, thành phố trực thuộc trung ương, các cơ quan, tổ chức, đơn vị và cá nhân có liên quan chịu trách nhiệm thi hành Nghị định này./.</w:t>
            </w:r>
          </w:p>
        </w:tc>
        <w:tc>
          <w:tcPr>
            <w:tcW w:type="dxa" w:w="5839"/>
          </w:tcPr>
          <w:p>
            <w:pPr>
              <w:spacing w:before="40" w:after="0" w:line="264" w:lineRule="auto"/>
              <w:jc w:val="both"/>
            </w:pPr>
            <w:r>
              <w:rPr>
                <w:rFonts w:ascii="Times New Roman" w:hAnsi="Times New Roman" w:eastAsia="Times New Roman"/>
                <w:b/>
                <w:sz w:val="26"/>
              </w:rPr>
              <w:t>Nội dung bổ sung:</w:t>
            </w:r>
            <w:r>
              <w:rPr>
                <w:rFonts w:ascii="Times New Roman" w:hAnsi="Times New Roman" w:eastAsia="Times New Roman"/>
                <w:b w:val="0"/>
                <w:sz w:val="26"/>
              </w:rPr>
              <w:t xml:space="preserve"> Điều 2 dự thảo quy định hiệu lực thi hành và chuyển tiếp, gồm 06 khoản.</w:t>
            </w:r>
          </w:p>
          <w:p>
            <w:pPr>
              <w:spacing w:before="40" w:after="0" w:line="264" w:lineRule="auto"/>
              <w:jc w:val="both"/>
            </w:pPr>
            <w:r>
              <w:rPr>
                <w:rFonts w:ascii="Times New Roman" w:hAnsi="Times New Roman" w:eastAsia="Times New Roman"/>
                <w:b/>
                <w:sz w:val="26"/>
              </w:rPr>
              <w:t>Khoản 1:</w:t>
            </w:r>
            <w:r>
              <w:rPr>
                <w:rFonts w:ascii="Times New Roman" w:hAnsi="Times New Roman" w:eastAsia="Times New Roman"/>
                <w:b w:val="0"/>
                <w:sz w:val="26"/>
              </w:rPr>
              <w:t xml:space="preserve"> Quy định hiệu lực kể từ ngày ký ban hành theo đoạn 2 khoản 1 Điều 53 Luật Ban hành văn bản quy phạm pháp luật đối với văn bản ban hành theo trình tự, thủ tục rút gọn.</w:t>
            </w:r>
          </w:p>
          <w:p>
            <w:pPr>
              <w:spacing w:before="40" w:after="0" w:line="264" w:lineRule="auto"/>
              <w:jc w:val="both"/>
            </w:pPr>
            <w:r>
              <w:rPr>
                <w:rFonts w:ascii="Times New Roman" w:hAnsi="Times New Roman" w:eastAsia="Times New Roman"/>
                <w:b/>
                <w:sz w:val="26"/>
              </w:rPr>
              <w:t xml:space="preserve">Khoản 2: </w:t>
            </w:r>
            <w:r>
              <w:rPr>
                <w:rFonts w:ascii="Times New Roman" w:hAnsi="Times New Roman" w:eastAsia="Times New Roman"/>
                <w:b w:val="0"/>
                <w:sz w:val="26"/>
              </w:rPr>
              <w:t>Xác định các quy định hết hiệu lực. Điểm a và điểm b gồm Điều 7 Nghị định số 137/2025/NĐ-CP và các Điều 8, 9 và 10 Nghị định số 116/2026/NĐ-CP, do nội dung phân định thẩm quyền và thủ tục hành chính tại các điều này đã được quy định lại trong Nghị định này. Điểm c là phần D Mục 3 Phụ lục I.9 ban hành kèm theo Nghị quyết số 66.18/2026/NQ-CP. Phần này quy định khi lưu hành bản ghi âm, ghi hình theo Điều 22 Nghị định số 144/2020/NĐ-CP thì lưu chiểu theo Điều 23. Khoản 3 Điều 7 Nghị quyết số 66.18/2026/NQ-CP quy định áp dụng Nghị quyết trong thời gian Nghị quyết có hiệu lực, còn việc hết hiệu lực tại khoản 4 Điều 7 chỉ áp dụng đối với quy định về thủ tục hành chính. Nghĩa vụ nộp lưu chiểu không phải thủ tục hành chính, nên Nghị định xác định thẳng việc phần D hết hiệu lực, không để tồn tại quy định dẫn chiếu tới Điều 22 đã bị bãi bỏ. Chính phủ là cơ quan ban hành cả Nghị quyết số 66.18/2026/NQ-CP và Nghị định này, phù hợp với khoản 2 Điều 8 Luật Ban hành văn bản quy phạm pháp luật.</w:t>
            </w:r>
          </w:p>
          <w:p>
            <w:pPr>
              <w:spacing w:before="40" w:after="0" w:line="264" w:lineRule="auto"/>
              <w:jc w:val="both"/>
            </w:pPr>
            <w:r>
              <w:rPr>
                <w:rFonts w:ascii="Times New Roman" w:hAnsi="Times New Roman" w:eastAsia="Times New Roman"/>
                <w:b/>
                <w:sz w:val="26"/>
              </w:rPr>
              <w:t>Khoản 3:</w:t>
            </w:r>
            <w:r>
              <w:rPr>
                <w:rFonts w:ascii="Times New Roman" w:hAnsi="Times New Roman" w:eastAsia="Times New Roman"/>
                <w:b w:val="0"/>
                <w:sz w:val="26"/>
              </w:rPr>
              <w:t xml:space="preserve"> Xử lý hồ sơ đã tiếp nhận mà chưa trả kết quả theo hướng dừng giải quyết và hoàn trả nếu có yêu cầu, cùng cách xử lý với khoản 2 Điều 6 Nghị quyết số 18/2026/NQ-CP và khoản 2 Điều 6 Nghị quyết số 66.18/2026/NQ-CP. Việc hoàn trả hồ sơ không kèm theo quyết định giải quyết nên không làm phát sinh thủ tục hành chính.</w:t>
            </w:r>
          </w:p>
          <w:p>
            <w:pPr>
              <w:spacing w:before="40" w:after="0" w:line="264" w:lineRule="auto"/>
              <w:jc w:val="both"/>
            </w:pPr>
            <w:r>
              <w:rPr>
                <w:rFonts w:ascii="Times New Roman" w:hAnsi="Times New Roman" w:eastAsia="Times New Roman"/>
                <w:b/>
                <w:sz w:val="26"/>
              </w:rPr>
              <w:t>Khoản 4:</w:t>
            </w:r>
            <w:r>
              <w:rPr>
                <w:rFonts w:ascii="Times New Roman" w:hAnsi="Times New Roman" w:eastAsia="Times New Roman"/>
                <w:b w:val="0"/>
                <w:sz w:val="26"/>
              </w:rPr>
              <w:t xml:space="preserve"> Giữ giá trị thực hiện của các văn bản chấp thuận đã cấp, bảo đảm không hồi tố bất lợi.</w:t>
            </w:r>
          </w:p>
          <w:p>
            <w:pPr>
              <w:spacing w:before="40" w:after="0" w:line="264" w:lineRule="auto"/>
              <w:jc w:val="both"/>
            </w:pPr>
            <w:r>
              <w:rPr>
                <w:rFonts w:ascii="Times New Roman" w:hAnsi="Times New Roman" w:eastAsia="Times New Roman"/>
                <w:b/>
                <w:sz w:val="26"/>
              </w:rPr>
              <w:t>Khoản 5:</w:t>
            </w:r>
            <w:r>
              <w:rPr>
                <w:rFonts w:ascii="Times New Roman" w:hAnsi="Times New Roman" w:eastAsia="Times New Roman"/>
                <w:b w:val="0"/>
                <w:sz w:val="26"/>
              </w:rPr>
              <w:t xml:space="preserve"> Xác định hoạt động đã tổ chức trong thời gian từ ngày 01 tháng 7 năm 2026 đến trước ngày Nghị định này có hiệu lực thì không phải thực hiện thông báo, xử lý dứt điểm khoảng trống pháp lý phát sinh từ ngày 01 tháng 7 năm 2026.</w:t>
            </w:r>
          </w:p>
          <w:p>
            <w:pPr>
              <w:spacing w:before="40" w:after="0" w:line="264" w:lineRule="auto"/>
              <w:jc w:val="both"/>
            </w:pPr>
            <w:r>
              <w:rPr>
                <w:rFonts w:ascii="Times New Roman" w:hAnsi="Times New Roman" w:eastAsia="Times New Roman"/>
                <w:b/>
                <w:sz w:val="26"/>
              </w:rPr>
              <w:t>Khoản 6:</w:t>
            </w:r>
            <w:r>
              <w:rPr>
                <w:rFonts w:ascii="Times New Roman" w:hAnsi="Times New Roman" w:eastAsia="Times New Roman"/>
                <w:b w:val="0"/>
                <w:sz w:val="26"/>
              </w:rPr>
              <w:t xml:space="preserve"> Là điều khoản trách nhiệm thi hành.</w:t>
            </w:r>
          </w:p>
        </w:tc>
      </w:tr>
    </w:tbl>
    <w:p>
      <w:pPr>
        <w:spacing w:before="240" w:after="0"/>
        <w:jc w:val="both"/>
      </w:pPr>
      <w:r>
        <w:rPr>
          <w:rFonts w:ascii="Times New Roman" w:hAnsi="Times New Roman"/>
          <w:b/>
          <w:i w:val="0"/>
          <w:sz w:val="26"/>
        </w:rPr>
        <w:t>2. Đối với văn bản ban hành mới</w:t>
      </w:r>
    </w:p>
    <w:p>
      <w:pPr>
        <w:spacing w:before="80" w:after="0"/>
        <w:jc w:val="both"/>
      </w:pPr>
      <w:r>
        <w:rPr>
          <w:rFonts w:ascii="Times New Roman" w:hAnsi="Times New Roman"/>
          <w:b w:val="0"/>
          <w:i w:val="0"/>
          <w:sz w:val="26"/>
        </w:rPr>
        <w:t>Không có. Dự thảo là văn bản sửa đổi, bổ sung một số điều của văn bản quy phạm pháp luật hiện hành, không ban hành mới văn bản độc lập.</w:t>
      </w:r>
    </w:p>
    <w:sectPr w:rsidR="00FC693F" w:rsidRPr="0006063C" w:rsidSect="00034616">
      <w:headerReference w:type="default" r:id="rId9"/>
      <w:pgSz w:w="16838" w:h="11906" w:orient="landscape"/>
      <w:pgMar w:top="1134" w:right="1134"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26"/>
      </w:rPr>
      <w:fldChar w:fldCharType="begin"/>
      <w:instrText xml:space="preserve"> PAGE </w:instrText>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88"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