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528"/>
      </w:tblGrid>
      <w:tr w:rsidR="003663EA" w:rsidRPr="003663EA" w14:paraId="47101852" w14:textId="77777777" w:rsidTr="0013505A">
        <w:trPr>
          <w:trHeight w:val="1309"/>
        </w:trPr>
        <w:tc>
          <w:tcPr>
            <w:tcW w:w="4395" w:type="dxa"/>
          </w:tcPr>
          <w:p w14:paraId="098C0D07" w14:textId="77777777" w:rsidR="00D40B0C" w:rsidRPr="003663EA" w:rsidRDefault="00D40B0C" w:rsidP="002B28BB">
            <w:pPr>
              <w:spacing w:after="0"/>
              <w:jc w:val="center"/>
              <w:rPr>
                <w:rFonts w:ascii="Times New Roman Bold" w:eastAsia="Calibri" w:hAnsi="Times New Roman Bold" w:cs="Times New Roman"/>
                <w:b/>
                <w:bCs/>
                <w:spacing w:val="-26"/>
                <w:sz w:val="24"/>
                <w:szCs w:val="26"/>
              </w:rPr>
            </w:pPr>
            <w:r w:rsidRPr="003663EA">
              <w:rPr>
                <w:rFonts w:ascii="Times New Roman Bold" w:hAnsi="Times New Roman Bold" w:cs="Times New Roman"/>
                <w:bCs/>
                <w:noProof/>
                <w:spacing w:val="-26"/>
                <w:szCs w:val="28"/>
              </w:rPr>
              <mc:AlternateContent>
                <mc:Choice Requires="wps">
                  <w:drawing>
                    <wp:anchor distT="4294967295" distB="4294967295" distL="114300" distR="114300" simplePos="0" relativeHeight="251659264" behindDoc="0" locked="0" layoutInCell="1" allowOverlap="1" wp14:anchorId="4F81E3A5" wp14:editId="45071353">
                      <wp:simplePos x="0" y="0"/>
                      <wp:positionH relativeFrom="column">
                        <wp:posOffset>67945</wp:posOffset>
                      </wp:positionH>
                      <wp:positionV relativeFrom="paragraph">
                        <wp:posOffset>-6012816</wp:posOffset>
                      </wp:positionV>
                      <wp:extent cx="443865" cy="0"/>
                      <wp:effectExtent l="38100" t="76200" r="0" b="76200"/>
                      <wp:wrapNone/>
                      <wp:docPr id="141" name="Line 34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3865" cy="0"/>
                              </a:xfrm>
                              <a:prstGeom prst="line">
                                <a:avLst/>
                              </a:prstGeom>
                              <a:noFill/>
                              <a:ln w="3175">
                                <a:solidFill>
                                  <a:srgbClr val="000000"/>
                                </a:solidFill>
                                <a:round/>
                                <a:headEnd/>
                                <a:tailEnd type="triangle" w="med" len="med"/>
                              </a:ln>
                              <a:extLst>
                                <a:ext uri="{909E8E84-426E-40dd-AFC4-6F175D3DCCD1}">
                                  <a14:hiddenFill xmlns:oel="http://schemas.microsoft.com/office/2019/extlst" xmlns:w16sdtfl="http://schemas.microsoft.com/office/word/2024/wordml/sdtformatlock"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xmlns:w16cei="http://schemas.microsoft.com/office/word/2026/wordml/cei">
                  <w:pict>
                    <v:line w14:anchorId="6FA41170" id="Line 34165" o:spid="_x0000_s1026" style="position:absolute;flip:x;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35pt,-473.45pt" to="40.3pt,-4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" strokeweight=".25pt">
                      <v:stroke endarrow="block"/>
                    </v:line>
                  </w:pict>
                </mc:Fallback>
              </mc:AlternateContent>
            </w:r>
            <w:r w:rsidRPr="003663EA">
              <w:rPr>
                <w:rFonts w:ascii="Times New Roman Bold" w:hAnsi="Times New Roman Bold" w:cs="Times New Roman"/>
                <w:bCs/>
                <w:noProof/>
                <w:spacing w:val="-26"/>
                <w:szCs w:val="28"/>
              </w:rPr>
              <mc:AlternateContent>
                <mc:Choice Requires="wps">
                  <w:drawing>
                    <wp:anchor distT="0" distB="0" distL="114299" distR="114299" simplePos="0" relativeHeight="251660288" behindDoc="0" locked="0" layoutInCell="1" allowOverlap="1" wp14:anchorId="3B7D1D96" wp14:editId="49E4D371">
                      <wp:simplePos x="0" y="0"/>
                      <wp:positionH relativeFrom="column">
                        <wp:posOffset>-1140461</wp:posOffset>
                      </wp:positionH>
                      <wp:positionV relativeFrom="paragraph">
                        <wp:posOffset>-71755</wp:posOffset>
                      </wp:positionV>
                      <wp:extent cx="0" cy="228600"/>
                      <wp:effectExtent l="76200" t="0" r="38100" b="38100"/>
                      <wp:wrapNone/>
                      <wp:docPr id="160" name="Line 34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3175">
                                <a:solidFill>
                                  <a:srgbClr val="000000"/>
                                </a:solidFill>
                                <a:round/>
                                <a:headEnd/>
                                <a:tailEnd type="triangle" w="med" len="med"/>
                              </a:ln>
                              <a:extLst>
                                <a:ext uri="{909E8E84-426E-40dd-AFC4-6F175D3DCCD1}">
                                  <a14:hiddenFill xmlns:oel="http://schemas.microsoft.com/office/2019/extlst" xmlns:w16sdtfl="http://schemas.microsoft.com/office/word/2024/wordml/sdtformatlock"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fl="http://schemas.microsoft.com/office/word/2024/wordml/sdtformatlock" xmlns:w16du="http://schemas.microsoft.com/office/word/2023/wordml/word16du" xmlns:w16cei="http://schemas.microsoft.com/office/word/2026/wordml/cei">
                  <w:pict>
                    <v:line w14:anchorId="17E9D9D6" id="Line 34185"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9.8pt,-5.65pt" to="-89.8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" strokeweight=".25pt">
                      <v:stroke endarrow="block"/>
                    </v:line>
                  </w:pict>
                </mc:Fallback>
              </mc:AlternateContent>
            </w:r>
            <w:r w:rsidRPr="003663EA">
              <w:rPr>
                <w:rFonts w:ascii="Times New Roman Bold" w:hAnsi="Times New Roman Bold" w:cs="Times New Roman"/>
                <w:b/>
                <w:bCs/>
                <w:spacing w:val="-26"/>
                <w:szCs w:val="26"/>
              </w:rPr>
              <w:t>BỘ VĂN HÓA, THỂ THAO VÀ DU LỊCH</w:t>
            </w:r>
          </w:p>
          <w:p w14:paraId="5CDC7678" w14:textId="77777777" w:rsidR="00D40B0C" w:rsidRPr="003663EA" w:rsidRDefault="00D40B0C" w:rsidP="002B28BB">
            <w:pPr>
              <w:spacing w:after="0"/>
              <w:jc w:val="center"/>
              <w:rPr>
                <w:rFonts w:eastAsia="Calibri" w:cs="Times New Roman"/>
                <w:b/>
                <w:bCs/>
                <w:sz w:val="18"/>
                <w:szCs w:val="26"/>
                <w:u w:val="single"/>
              </w:rPr>
            </w:pPr>
            <w:r w:rsidRPr="003663EA">
              <w:rPr>
                <w:rFonts w:cs="Times New Roman"/>
                <w:b/>
                <w:bCs/>
                <w:noProof/>
                <w:sz w:val="28"/>
                <w:szCs w:val="26"/>
                <w:u w:val="single"/>
              </w:rPr>
              <mc:AlternateContent>
                <mc:Choice Requires="wps">
                  <w:drawing>
                    <wp:anchor distT="0" distB="0" distL="114300" distR="114300" simplePos="0" relativeHeight="251661312" behindDoc="0" locked="0" layoutInCell="1" allowOverlap="1" wp14:anchorId="6A90689F" wp14:editId="410A7C0B">
                      <wp:simplePos x="0" y="0"/>
                      <wp:positionH relativeFrom="column">
                        <wp:posOffset>828098</wp:posOffset>
                      </wp:positionH>
                      <wp:positionV relativeFrom="paragraph">
                        <wp:posOffset>41275</wp:posOffset>
                      </wp:positionV>
                      <wp:extent cx="108758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875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sdtfl="http://schemas.microsoft.com/office/word/2024/wordml/sdtformatlock" xmlns:w16du="http://schemas.microsoft.com/office/word/2023/wordml/word16du" xmlns:w16cei="http://schemas.microsoft.com/office/word/2026/wordml/cei">
                  <w:pict>
                    <v:line w14:anchorId="50F7CE1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2pt,3.25pt" to="150.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" strokecolor="windowText" strokeweight=".5pt">
                      <v:stroke joinstyle="miter"/>
                    </v:line>
                  </w:pict>
                </mc:Fallback>
              </mc:AlternateContent>
            </w:r>
          </w:p>
          <w:p w14:paraId="10B9CAE3" w14:textId="77777777" w:rsidR="00D40B0C" w:rsidRPr="003663EA" w:rsidRDefault="00D40B0C" w:rsidP="002B28BB">
            <w:pPr>
              <w:spacing w:after="0"/>
              <w:jc w:val="center"/>
              <w:rPr>
                <w:rFonts w:eastAsia="Calibri" w:cs="Times New Roman"/>
                <w:b/>
                <w:bCs/>
                <w:szCs w:val="26"/>
              </w:rPr>
            </w:pPr>
          </w:p>
          <w:p w14:paraId="42A93284" w14:textId="77777777" w:rsidR="00D40B0C" w:rsidRPr="003663EA" w:rsidRDefault="00D40B0C" w:rsidP="002B28BB">
            <w:pPr>
              <w:spacing w:after="0"/>
              <w:jc w:val="center"/>
              <w:rPr>
                <w:rFonts w:eastAsia="Calibri" w:cs="Times New Roman"/>
                <w:szCs w:val="26"/>
              </w:rPr>
            </w:pPr>
            <w:r w:rsidRPr="003663EA">
              <w:rPr>
                <w:rFonts w:cs="Times New Roman"/>
                <w:sz w:val="28"/>
                <w:szCs w:val="26"/>
              </w:rPr>
              <w:t>Số:           /BC-BVHTTDL</w:t>
            </w:r>
          </w:p>
        </w:tc>
        <w:tc>
          <w:tcPr>
            <w:tcW w:w="5528" w:type="dxa"/>
          </w:tcPr>
          <w:p w14:paraId="7003D9CD" w14:textId="77777777" w:rsidR="00D40B0C" w:rsidRPr="003663EA" w:rsidRDefault="00D40B0C" w:rsidP="002B28BB">
            <w:pPr>
              <w:spacing w:after="0"/>
              <w:jc w:val="center"/>
              <w:rPr>
                <w:rFonts w:ascii="Times New Roman Bold" w:eastAsia="Calibri" w:hAnsi="Times New Roman Bold" w:cs="Times New Roman"/>
                <w:b/>
                <w:bCs/>
                <w:spacing w:val="-18"/>
                <w:sz w:val="24"/>
                <w:szCs w:val="26"/>
              </w:rPr>
            </w:pPr>
            <w:r w:rsidRPr="003663EA">
              <w:rPr>
                <w:rFonts w:cs="Times New Roman"/>
                <w:b/>
                <w:bCs/>
                <w:spacing w:val="-18"/>
                <w:szCs w:val="26"/>
              </w:rPr>
              <w:t>CỘNG HÒA XÃ HỘI CHỦ NGHĨA VIỆT NAM</w:t>
            </w:r>
          </w:p>
          <w:p w14:paraId="5EC7843C" w14:textId="77777777" w:rsidR="00D40B0C" w:rsidRPr="003663EA" w:rsidRDefault="00D40B0C" w:rsidP="002B28BB">
            <w:pPr>
              <w:spacing w:after="0"/>
              <w:jc w:val="center"/>
              <w:rPr>
                <w:rFonts w:eastAsia="Calibri" w:cs="Times New Roman"/>
                <w:b/>
                <w:bCs/>
                <w:szCs w:val="26"/>
              </w:rPr>
            </w:pPr>
            <w:r w:rsidRPr="003663EA">
              <w:rPr>
                <w:rFonts w:cs="Times New Roman"/>
                <w:b/>
                <w:bCs/>
                <w:sz w:val="28"/>
                <w:szCs w:val="26"/>
              </w:rPr>
              <w:t>Độc lập - Tự do - Hạnh phúc</w:t>
            </w:r>
          </w:p>
          <w:p w14:paraId="2728C7E4" w14:textId="77777777" w:rsidR="00D40B0C" w:rsidRPr="003663EA" w:rsidRDefault="00D40B0C" w:rsidP="002B28BB">
            <w:pPr>
              <w:spacing w:after="0"/>
              <w:jc w:val="center"/>
              <w:rPr>
                <w:rFonts w:eastAsia="Calibri" w:cs="Times New Roman"/>
                <w:b/>
                <w:bCs/>
                <w:i/>
                <w:szCs w:val="26"/>
              </w:rPr>
            </w:pPr>
            <w:r w:rsidRPr="003663EA">
              <w:rPr>
                <w:rFonts w:cs="Times New Roman"/>
                <w:b/>
                <w:bCs/>
                <w:i/>
                <w:noProof/>
                <w:sz w:val="28"/>
                <w:szCs w:val="26"/>
              </w:rPr>
              <mc:AlternateContent>
                <mc:Choice Requires="wps">
                  <w:drawing>
                    <wp:anchor distT="0" distB="0" distL="114300" distR="114300" simplePos="0" relativeHeight="251662336" behindDoc="0" locked="0" layoutInCell="1" allowOverlap="1" wp14:anchorId="4A459B7F" wp14:editId="6B6B2762">
                      <wp:simplePos x="0" y="0"/>
                      <wp:positionH relativeFrom="column">
                        <wp:posOffset>676910</wp:posOffset>
                      </wp:positionH>
                      <wp:positionV relativeFrom="paragraph">
                        <wp:posOffset>24823</wp:posOffset>
                      </wp:positionV>
                      <wp:extent cx="1995054" cy="6927"/>
                      <wp:effectExtent l="0" t="0" r="24765" b="31750"/>
                      <wp:wrapNone/>
                      <wp:docPr id="3" name="Straight Connector 3"/>
                      <wp:cNvGraphicFramePr/>
                      <a:graphic xmlns:a="http://schemas.openxmlformats.org/drawingml/2006/main">
                        <a:graphicData uri="http://schemas.microsoft.com/office/word/2010/wordprocessingShape">
                          <wps:wsp>
                            <wps:cNvCnPr/>
                            <wps:spPr>
                              <a:xfrm>
                                <a:off x="0" y="0"/>
                                <a:ext cx="1995054" cy="692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sdtfl="http://schemas.microsoft.com/office/word/2024/wordml/sdtformatlock" xmlns:w16du="http://schemas.microsoft.com/office/word/2023/wordml/word16du" xmlns:w16cei="http://schemas.microsoft.com/office/word/2026/wordml/cei">
                  <w:pict>
                    <v:line w14:anchorId="006EECED"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3.3pt,1.95pt" to="210.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" strokecolor="windowText" strokeweight=".5pt">
                      <v:stroke joinstyle="miter"/>
                    </v:line>
                  </w:pict>
                </mc:Fallback>
              </mc:AlternateContent>
            </w:r>
          </w:p>
          <w:p w14:paraId="6289445A" w14:textId="77777777" w:rsidR="00D40B0C" w:rsidRPr="003663EA" w:rsidRDefault="00D40B0C" w:rsidP="002B28BB">
            <w:pPr>
              <w:spacing w:after="0"/>
              <w:jc w:val="center"/>
              <w:rPr>
                <w:rFonts w:eastAsia="Calibri" w:cs="Times New Roman"/>
                <w:i/>
                <w:szCs w:val="26"/>
              </w:rPr>
            </w:pPr>
            <w:r w:rsidRPr="003663EA">
              <w:rPr>
                <w:rFonts w:cs="Times New Roman"/>
                <w:i/>
                <w:sz w:val="28"/>
                <w:szCs w:val="26"/>
              </w:rPr>
              <w:t>Hà Nội, ngày        tháng       năm 2026</w:t>
            </w:r>
          </w:p>
        </w:tc>
      </w:tr>
    </w:tbl>
    <w:p w14:paraId="725A340F" w14:textId="5E0CB85F" w:rsidR="00D40B0C" w:rsidRPr="003663EA" w:rsidRDefault="008344ED" w:rsidP="002B28BB">
      <w:pPr>
        <w:keepNext/>
        <w:spacing w:before="200" w:after="40"/>
        <w:jc w:val="center"/>
        <w:rPr>
          <w:b/>
        </w:rPr>
      </w:pPr>
      <w:r>
        <w:rPr>
          <w:b/>
          <w:noProof/>
        </w:rPr>
        <mc:AlternateContent>
          <mc:Choice Requires="wps">
            <w:drawing>
              <wp:anchor distT="0" distB="0" distL="114300" distR="114300" simplePos="0" relativeHeight="251663360" behindDoc="0" locked="0" layoutInCell="1" allowOverlap="1" wp14:anchorId="2909FB18" wp14:editId="2DAE653F">
                <wp:simplePos x="0" y="0"/>
                <wp:positionH relativeFrom="column">
                  <wp:posOffset>97230</wp:posOffset>
                </wp:positionH>
                <wp:positionV relativeFrom="paragraph">
                  <wp:posOffset>122107</wp:posOffset>
                </wp:positionV>
                <wp:extent cx="926353" cy="298823"/>
                <wp:effectExtent l="0" t="0" r="26670" b="25400"/>
                <wp:wrapNone/>
                <wp:docPr id="2" name="Text Box 2"/>
                <wp:cNvGraphicFramePr/>
                <a:graphic xmlns:a="http://schemas.openxmlformats.org/drawingml/2006/main">
                  <a:graphicData uri="http://schemas.microsoft.com/office/word/2010/wordprocessingShape">
                    <wps:wsp>
                      <wps:cNvSpPr txBox="1"/>
                      <wps:spPr>
                        <a:xfrm>
                          <a:off x="0" y="0"/>
                          <a:ext cx="926353" cy="298823"/>
                        </a:xfrm>
                        <a:prstGeom prst="rect">
                          <a:avLst/>
                        </a:prstGeom>
                        <a:solidFill>
                          <a:schemeClr val="lt1"/>
                        </a:solidFill>
                        <a:ln w="6350">
                          <a:solidFill>
                            <a:prstClr val="black"/>
                          </a:solidFill>
                        </a:ln>
                      </wps:spPr>
                      <wps:txbx>
                        <w:txbxContent>
                          <w:p w14:paraId="63EF0EE4" w14:textId="464DF12F" w:rsidR="008344ED" w:rsidRPr="004F6749" w:rsidRDefault="008344ED" w:rsidP="008344ED">
                            <w:pPr>
                              <w:jc w:val="center"/>
                              <w:rPr>
                                <w:color w:val="FF0000"/>
                              </w:rPr>
                            </w:pPr>
                            <w:r w:rsidRPr="004F6749">
                              <w:rPr>
                                <w:color w:val="FF0000"/>
                              </w:rPr>
                              <w:t>Dự thảo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9FB18" id="_x0000_t202" coordsize="21600,21600" o:spt="202" path="m,l,21600r21600,l21600,xe">
                <v:stroke joinstyle="miter"/>
                <v:path gradientshapeok="t" o:connecttype="rect"/>
              </v:shapetype>
              <v:shape id="Text Box 2" o:spid="_x0000_s1026" type="#_x0000_t202" style="position:absolute;left:0;text-align:left;margin-left:7.65pt;margin-top:9.6pt;width:72.9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" fillcolor="white [3201]" strokeweight=".5pt">
                <v:textbox>
                  <w:txbxContent>
                    <w:p w14:paraId="63EF0EE4" w14:textId="464DF12F" w:rsidR="008344ED" w:rsidRPr="004F6749" w:rsidRDefault="008344ED" w:rsidP="008344ED">
                      <w:pPr>
                        <w:jc w:val="center"/>
                        <w:rPr>
                          <w:color w:val="FF0000"/>
                        </w:rPr>
                      </w:pPr>
                      <w:r w:rsidRPr="004F6749">
                        <w:rPr>
                          <w:color w:val="FF0000"/>
                        </w:rPr>
                        <w:t>Dự thảo 1</w:t>
                      </w:r>
                    </w:p>
                  </w:txbxContent>
                </v:textbox>
              </v:shape>
            </w:pict>
          </mc:Fallback>
        </mc:AlternateContent>
      </w:r>
    </w:p>
    <w:p w14:paraId="62F5CF87" w14:textId="753AF872" w:rsidR="00FE0AEA" w:rsidRPr="003663EA" w:rsidRDefault="00C630AB" w:rsidP="002B28BB">
      <w:pPr>
        <w:keepNext/>
        <w:spacing w:before="200" w:after="40"/>
        <w:jc w:val="center"/>
      </w:pPr>
      <w:bookmarkStart w:id="0" w:name="OLE_LINK1"/>
      <w:r w:rsidRPr="003663EA">
        <w:rPr>
          <w:b/>
        </w:rPr>
        <w:t>BÁO CÁO</w:t>
      </w:r>
    </w:p>
    <w:p w14:paraId="0B276A1F" w14:textId="7D0F412D" w:rsidR="00FE0AEA" w:rsidRPr="003663EA" w:rsidRDefault="00C630AB" w:rsidP="002B28BB">
      <w:pPr>
        <w:keepNext/>
        <w:spacing w:after="160"/>
        <w:jc w:val="center"/>
        <w:rPr>
          <w:b/>
        </w:rPr>
      </w:pPr>
      <w:r w:rsidRPr="003663EA">
        <w:rPr>
          <w:b/>
        </w:rPr>
        <w:t>Về rà soát các chủ trương, đường lối của Đảng, văn bản quy phạm pháp luật, điều ước quốc tế có liên quan đến dự thảo Nghị định thay thế Nghị định số 60/2014/NĐ-CP ngày 19/6/2014 của Chính phủ quy định về hoạt động in</w:t>
      </w:r>
    </w:p>
    <w:p w14:paraId="4D445D0C" w14:textId="77777777" w:rsidR="002B28BB" w:rsidRPr="003663EA" w:rsidRDefault="002B28BB" w:rsidP="002B28BB">
      <w:pPr>
        <w:keepNext/>
        <w:spacing w:after="160"/>
        <w:jc w:val="center"/>
      </w:pPr>
    </w:p>
    <w:bookmarkEnd w:id="0"/>
    <w:p w14:paraId="021EE635" w14:textId="77777777" w:rsidR="00FE0AEA" w:rsidRPr="003663EA" w:rsidRDefault="00C630AB" w:rsidP="003663EA">
      <w:pPr>
        <w:spacing w:before="120" w:after="120" w:line="340" w:lineRule="atLeast"/>
        <w:ind w:firstLine="720"/>
        <w:jc w:val="both"/>
      </w:pPr>
      <w:r w:rsidRPr="003663EA">
        <w:t>Thực hiện quy định của Luật Ban hành văn bản quy phạm pháp luật số 64/2025/QH15, được sửa đổi, bổ sung bởi Luật số 87/2025/QH15; Nghị định số 78/2025/NĐ-CP và Mẫu số 07 Phụ lục IV ban hành kèm theo Nghị định số 187/2025/NĐ-CP, Bộ Văn hóa, Thể thao và Du lịch đã tiến hành rà soát các chủ trương, đường lối của Đảng, văn bản quy phạm pháp luật, điều ước quốc tế có liên quan đến dự thảo Nghị định thay thế Nghị định số 60/2014/NĐ-CP ngày 19/6/2014 của Chính phủ quy định về hoạt động in. Kết quả rà soát đến ngày 13/8/2026 như sau:</w:t>
      </w:r>
    </w:p>
    <w:p w14:paraId="7672228B" w14:textId="77777777" w:rsidR="00FE0AEA" w:rsidRPr="003663EA" w:rsidRDefault="00C630AB" w:rsidP="003663EA">
      <w:pPr>
        <w:spacing w:before="120" w:after="120" w:line="340" w:lineRule="atLeast"/>
        <w:ind w:firstLine="720"/>
        <w:jc w:val="both"/>
        <w:rPr>
          <w:b/>
        </w:rPr>
      </w:pPr>
      <w:r w:rsidRPr="003663EA">
        <w:rPr>
          <w:b/>
        </w:rPr>
        <w:t>I. TỔ CHỨC THỰC HIỆN RÀ SOÁT</w:t>
      </w:r>
    </w:p>
    <w:p w14:paraId="13A41D8C" w14:textId="77777777" w:rsidR="00FE0AEA" w:rsidRPr="003663EA" w:rsidRDefault="00C630AB" w:rsidP="003663EA">
      <w:pPr>
        <w:spacing w:before="120" w:after="120" w:line="340" w:lineRule="atLeast"/>
        <w:ind w:firstLine="720"/>
        <w:jc w:val="both"/>
        <w:rPr>
          <w:b/>
        </w:rPr>
      </w:pPr>
      <w:r w:rsidRPr="003663EA">
        <w:rPr>
          <w:b/>
        </w:rPr>
        <w:t>1. Mục đích, yêu cầu rà soát</w:t>
      </w:r>
    </w:p>
    <w:p w14:paraId="1A0E2F65" w14:textId="77777777" w:rsidR="00FE0AEA" w:rsidRPr="003663EA" w:rsidRDefault="00C630AB" w:rsidP="003663EA">
      <w:pPr>
        <w:spacing w:before="120" w:after="120" w:line="340" w:lineRule="atLeast"/>
        <w:ind w:firstLine="720"/>
        <w:jc w:val="both"/>
      </w:pPr>
      <w:r w:rsidRPr="003663EA">
        <w:t>a) Mục đích rà soát</w:t>
      </w:r>
    </w:p>
    <w:p w14:paraId="2D3CFDA0" w14:textId="77777777" w:rsidR="00FE0AEA" w:rsidRPr="003663EA" w:rsidRDefault="00C630AB" w:rsidP="003663EA">
      <w:pPr>
        <w:spacing w:before="120" w:after="120" w:line="340" w:lineRule="atLeast"/>
        <w:ind w:firstLine="720"/>
        <w:jc w:val="both"/>
      </w:pPr>
      <w:r w:rsidRPr="003663EA">
        <w:t>Việc rà soát nhằm xác định đầy đủ cơ sở chính trị, pháp lý và quốc tế của việc xây dựng Nghị định thay thế Nghị định số 60/2014/NĐ-CP; bảo đảm dự thảo Nghị định thể chế hóa đúng, đầy đủ chủ trương, đường lối của Đảng, phù hợp với Hiến pháp, hợp pháp, thống nhất với hệ thống pháp luật và tương thích với điều ước quốc tế mà Việt Nam là thành viên.</w:t>
      </w:r>
    </w:p>
    <w:p w14:paraId="17DAA4FD" w14:textId="77777777" w:rsidR="00FE0AEA" w:rsidRPr="003663EA" w:rsidRDefault="00C630AB" w:rsidP="003663EA">
      <w:pPr>
        <w:spacing w:before="120" w:after="120" w:line="340" w:lineRule="atLeast"/>
        <w:ind w:firstLine="720"/>
        <w:jc w:val="both"/>
      </w:pPr>
      <w:r w:rsidRPr="003663EA">
        <w:t>Kết quả rà soát được sử dụng theo đúng trình tự hai mục đích: (1) trước hết, đối chiếu Nghị định số 60/2014/NĐ-CP và các văn bản sửa đổi, bổ sung với các chủ trương, đường lối, quy định pháp luật và cam kết quốc tế được ban hành hoặc có hiệu lực sau ngày 01/11/2014 để xác định nội dung không còn phù hợp và sự cần thiết phải thay thế; (2) tiếp đó, đối chiếu từng nhóm chính sách, quy định của dự thảo Nghị định bản 12 giờ ngày 12/8/2026 để phát hiện nội dung chưa bảo đảm tính hợp hiến, hợp pháp, thống nhất hoặc tương thích và đề xuất phương án chỉnh lý.</w:t>
      </w:r>
    </w:p>
    <w:p w14:paraId="39F84ACA" w14:textId="3EF305C6" w:rsidR="00FE0AEA" w:rsidRPr="003663EA" w:rsidRDefault="00C630AB" w:rsidP="003663EA">
      <w:pPr>
        <w:spacing w:before="120" w:after="120" w:line="340" w:lineRule="atLeast"/>
        <w:ind w:firstLine="720"/>
        <w:jc w:val="both"/>
      </w:pPr>
      <w:r w:rsidRPr="003663EA">
        <w:t xml:space="preserve">Rà soát đồng thời phục vụ việc khắc phục các hạn chế được chỉ ra trong Báo cáo tổng kết hơn 10 năm thi hành Nghị định số 60/2014/NĐ-CP, nhất là về phạm vi điều chỉnh, điều kiện hoạt động in, quản lý chế bản </w:t>
      </w:r>
      <w:r w:rsidR="003663EA" w:rsidRPr="003663EA">
        <w:t>–</w:t>
      </w:r>
      <w:r w:rsidRPr="003663EA">
        <w:t xml:space="preserve"> in </w:t>
      </w:r>
      <w:r w:rsidR="003663EA" w:rsidRPr="003663EA">
        <w:t>–</w:t>
      </w:r>
      <w:r w:rsidRPr="003663EA">
        <w:t xml:space="preserve"> gia công sau in, thiết bị in, thủ tục hành chính, phân cấp, kiểm tra, cơ sở dữ liệu, chuyển đổi số, chuyển đổi xanh, tiêu chuẩn và hội nhập quốc tế.</w:t>
      </w:r>
    </w:p>
    <w:p w14:paraId="3FBD5C82" w14:textId="77777777" w:rsidR="00747C36" w:rsidRPr="003663EA" w:rsidRDefault="00C630AB" w:rsidP="003663EA">
      <w:pPr>
        <w:spacing w:before="120" w:after="120" w:line="340" w:lineRule="atLeast"/>
        <w:ind w:firstLine="720"/>
        <w:jc w:val="both"/>
      </w:pPr>
      <w:r w:rsidRPr="003663EA">
        <w:t>b) Yêu cầu rà soát</w:t>
      </w:r>
    </w:p>
    <w:p w14:paraId="4830B307" w14:textId="77777777" w:rsidR="00747C36" w:rsidRPr="003663EA" w:rsidRDefault="005621A0" w:rsidP="003663EA">
      <w:pPr>
        <w:spacing w:before="120" w:after="120" w:line="340" w:lineRule="atLeast"/>
        <w:ind w:firstLine="720"/>
        <w:jc w:val="both"/>
      </w:pPr>
      <w:r w:rsidRPr="003663EA">
        <w:lastRenderedPageBreak/>
        <w:t xml:space="preserve">- </w:t>
      </w:r>
      <w:r w:rsidR="00C630AB" w:rsidRPr="003663EA">
        <w:t>Việc rà soát phải toàn diện, khách quan, có hệ thống; bao quát văn bản còn hiệu lực đến thời điểm rà soát, kể cả văn bản đã được ban hành nhưng chưa có hiệu lực; trích dẫn rõ số, ngày ban hành, cơ quan ban hành, tên văn bản và điều, khoản hoặc nội dung có liên quan.</w:t>
      </w:r>
    </w:p>
    <w:p w14:paraId="1542BF46" w14:textId="3D538561" w:rsidR="00FE0AEA" w:rsidRPr="003663EA" w:rsidRDefault="005621A0" w:rsidP="003663EA">
      <w:pPr>
        <w:spacing w:before="120" w:after="120" w:line="340" w:lineRule="atLeast"/>
        <w:ind w:firstLine="720"/>
        <w:jc w:val="both"/>
      </w:pPr>
      <w:r w:rsidRPr="003663EA">
        <w:t xml:space="preserve">- </w:t>
      </w:r>
      <w:r w:rsidR="00C630AB" w:rsidRPr="003663EA">
        <w:t>Phân biệt rõ nội dung của Nghị định hiện hành không còn phù hợp với nội dung của dự thảo cần chỉnh lý; không sử dụng bất cập của Nghị định hiện hành để mặc nhiên kết luận dự thảo đã phù hợp.</w:t>
      </w:r>
    </w:p>
    <w:p w14:paraId="3CB0A79D" w14:textId="4EB34529" w:rsidR="00FE0AEA" w:rsidRPr="003663EA" w:rsidRDefault="005621A0" w:rsidP="003663EA">
      <w:pPr>
        <w:spacing w:before="120" w:after="120" w:line="340" w:lineRule="atLeast"/>
        <w:ind w:firstLine="720"/>
        <w:jc w:val="both"/>
      </w:pPr>
      <w:r w:rsidRPr="003663EA">
        <w:t xml:space="preserve">- </w:t>
      </w:r>
      <w:r w:rsidR="00C630AB" w:rsidRPr="003663EA">
        <w:t>Đánh giá theo đúng tiêu chí của Mẫu số 07: mức độ thể chế hóa/phù hợp với chủ trương của Đảng; tính hợp hiến, hợp pháp, thống nhất của dự thảo; tính tương thích với điều ước quốc tế và yêu cầu nội luật hóa.</w:t>
      </w:r>
    </w:p>
    <w:p w14:paraId="601AFAF0" w14:textId="6438BCAA" w:rsidR="00FE0AEA" w:rsidRPr="003663EA" w:rsidRDefault="005621A0" w:rsidP="003663EA">
      <w:pPr>
        <w:spacing w:before="120" w:after="120" w:line="340" w:lineRule="atLeast"/>
        <w:ind w:firstLine="720"/>
        <w:jc w:val="both"/>
      </w:pPr>
      <w:r w:rsidRPr="003663EA">
        <w:t xml:space="preserve">- </w:t>
      </w:r>
      <w:r w:rsidR="00C630AB" w:rsidRPr="003663EA">
        <w:t>Kiến nghị phải cụ thể, khả thi, phục vụ trực tiếp việc chỉnh lý dự thảo, hoàn thiện hồ sơ trình Chính phủ và xử lý các văn bản hướng dẫn sau khi Nghị định mới được ban hành.</w:t>
      </w:r>
    </w:p>
    <w:p w14:paraId="0619BF47" w14:textId="77777777" w:rsidR="00FE0AEA" w:rsidRPr="003663EA" w:rsidRDefault="00C630AB" w:rsidP="003663EA">
      <w:pPr>
        <w:spacing w:before="120" w:after="120" w:line="340" w:lineRule="atLeast"/>
        <w:ind w:firstLine="720"/>
        <w:jc w:val="both"/>
        <w:rPr>
          <w:b/>
        </w:rPr>
      </w:pPr>
      <w:r w:rsidRPr="003663EA">
        <w:rPr>
          <w:b/>
        </w:rPr>
        <w:t>2. Phạm vi, nội dung, đối tượng rà soát</w:t>
      </w:r>
    </w:p>
    <w:p w14:paraId="24CBC476" w14:textId="77777777" w:rsidR="00FE0AEA" w:rsidRPr="003663EA" w:rsidRDefault="00C630AB" w:rsidP="003663EA">
      <w:pPr>
        <w:spacing w:before="120" w:after="120" w:line="340" w:lineRule="atLeast"/>
        <w:ind w:firstLine="720"/>
        <w:jc w:val="both"/>
      </w:pPr>
      <w:r w:rsidRPr="003663EA">
        <w:t>a) Phạm vi rà soát</w:t>
      </w:r>
    </w:p>
    <w:p w14:paraId="383CA927" w14:textId="77777777" w:rsidR="00FE0AEA" w:rsidRPr="003663EA" w:rsidRDefault="00C630AB" w:rsidP="003663EA">
      <w:pPr>
        <w:spacing w:before="120" w:after="120" w:line="340" w:lineRule="atLeast"/>
        <w:ind w:firstLine="720"/>
        <w:jc w:val="both"/>
      </w:pPr>
      <w:r w:rsidRPr="003663EA">
        <w:t>Rà soát các chủ trương, đường lối của Đảng, văn bản quy phạm pháp luật và điều ước quốc tế còn hiệu lực đến ngày 13/8/2026 có liên quan trực tiếp hoặc tác động đáng kể đến hoạt động in; ưu tiên văn bản được ban hành hoặc có hiệu lực sau ngày 01/11/2014. Văn bản đã được ban hành nhưng chưa có hiệu lực tại thời điểm rà soát vẫn được đưa vào đối chiếu. Theo đó, Nghị định số 69/2018/NĐ-CP còn hiệu lực tại ngày rà soát; Nghị định số 292/2026/NĐ-CP ngày 22/7/2026 quy định chi tiết một số điều và biện pháp để tổ chức, hướng dẫn thi hành Luật Quản lý ngoại thương, có hiệu lực từ ngày 05/9/2026 và thay thế Nghị định số 69/2018/NĐ-CP, được đưa vào rà soát để bảo đảm chuyển tiếp.</w:t>
      </w:r>
    </w:p>
    <w:p w14:paraId="0A31FF2F" w14:textId="77777777" w:rsidR="00FE0AEA" w:rsidRPr="003663EA" w:rsidRDefault="00C630AB" w:rsidP="003663EA">
      <w:pPr>
        <w:spacing w:before="120" w:after="120" w:line="340" w:lineRule="atLeast"/>
        <w:ind w:firstLine="720"/>
        <w:jc w:val="both"/>
      </w:pPr>
      <w:r w:rsidRPr="003663EA">
        <w:t>b) Nội dung rà soát</w:t>
      </w:r>
    </w:p>
    <w:p w14:paraId="3B176286" w14:textId="383F97DC" w:rsidR="00FE0AEA" w:rsidRPr="003663EA" w:rsidRDefault="00747C36" w:rsidP="003663EA">
      <w:pPr>
        <w:spacing w:before="120" w:after="120" w:line="340" w:lineRule="atLeast"/>
        <w:ind w:firstLine="720"/>
        <w:jc w:val="both"/>
      </w:pPr>
      <w:r w:rsidRPr="003663EA">
        <w:t xml:space="preserve">- </w:t>
      </w:r>
      <w:r w:rsidR="00C630AB" w:rsidRPr="003663EA">
        <w:t>Rà soát sự phù hợp của Nghị định số 60/2014/NĐ-CP và dự thảo Nghị định với chủ trương, đường lối của Đảng; xác định nội dung cần thể chế hóa.</w:t>
      </w:r>
    </w:p>
    <w:p w14:paraId="0B2B8E38" w14:textId="0E293BE9" w:rsidR="00FE0AEA" w:rsidRPr="003663EA" w:rsidRDefault="00747C36" w:rsidP="003663EA">
      <w:pPr>
        <w:spacing w:before="120" w:after="120" w:line="340" w:lineRule="atLeast"/>
        <w:ind w:firstLine="720"/>
        <w:jc w:val="both"/>
      </w:pPr>
      <w:r w:rsidRPr="003663EA">
        <w:t xml:space="preserve">- </w:t>
      </w:r>
      <w:r w:rsidR="00C630AB" w:rsidRPr="003663EA">
        <w:t>Rà soát tính hợp hiến, hợp pháp, thống nhất của dự thảo; đối chiếu các quy định khác với pháp luật hiện hành về đầu tư, doanh nghiệp, ngoại thương, hải quan, thuế, chứng khoán, môi trường, an ninh trật tự, phòng cháy chữa cháy, dữ liệu, an ninh mạng, trí tuệ nhân tạo, thương mại điện tử, sở hữu trí tuệ, báo chí, xuất bản, nhãn hàng hóa và các lĩnh vực liên quan.</w:t>
      </w:r>
    </w:p>
    <w:p w14:paraId="20FB9E29" w14:textId="21C8A40A" w:rsidR="00FE0AEA" w:rsidRPr="003663EA" w:rsidRDefault="00747C36" w:rsidP="003663EA">
      <w:pPr>
        <w:spacing w:before="120" w:after="120" w:line="340" w:lineRule="atLeast"/>
        <w:ind w:firstLine="720"/>
        <w:jc w:val="both"/>
      </w:pPr>
      <w:r w:rsidRPr="003663EA">
        <w:t xml:space="preserve">- </w:t>
      </w:r>
      <w:r w:rsidR="00C630AB" w:rsidRPr="003663EA">
        <w:t>Rà soát tính tương thích với các điều ước quốc tế về thương mại hàng hóa, dịch vụ, đầu tư, hàng rào kỹ thuật, hải quan, sở hữu trí tuệ, dữ liệu và môi trường; xác định nghĩa vụ cần nội luật hóa.</w:t>
      </w:r>
    </w:p>
    <w:p w14:paraId="6FEF5DFD" w14:textId="77777777" w:rsidR="00FE0AEA" w:rsidRPr="003663EA" w:rsidRDefault="00C630AB" w:rsidP="003663EA">
      <w:pPr>
        <w:spacing w:before="120" w:after="120" w:line="340" w:lineRule="atLeast"/>
        <w:ind w:firstLine="720"/>
        <w:jc w:val="both"/>
      </w:pPr>
      <w:r w:rsidRPr="003663EA">
        <w:t>c) Đối tượng rà soát</w:t>
      </w:r>
    </w:p>
    <w:p w14:paraId="4CF59D9C" w14:textId="5B75F9C3" w:rsidR="00FE0AEA" w:rsidRPr="003663EA" w:rsidRDefault="00747C36" w:rsidP="003663EA">
      <w:pPr>
        <w:spacing w:before="120" w:after="120" w:line="340" w:lineRule="atLeast"/>
        <w:ind w:firstLine="720"/>
        <w:jc w:val="both"/>
      </w:pPr>
      <w:r w:rsidRPr="003663EA">
        <w:t xml:space="preserve">- </w:t>
      </w:r>
      <w:r w:rsidR="00C630AB" w:rsidRPr="003663EA">
        <w:t xml:space="preserve">Các văn kiện Đại hội Đảng; nghị quyết, chỉ thị, kết luận của Ban Chấp hành Trung ương, Bộ Chính trị, Ban Bí thư có liên quan đến hoạt động in, văn hóa, công </w:t>
      </w:r>
      <w:r w:rsidR="00C630AB" w:rsidRPr="003663EA">
        <w:lastRenderedPageBreak/>
        <w:t xml:space="preserve">nghiệp, doanh nghiệp, khoa học </w:t>
      </w:r>
      <w:r w:rsidR="003663EA" w:rsidRPr="003663EA">
        <w:t>–</w:t>
      </w:r>
      <w:r w:rsidR="00C630AB" w:rsidRPr="003663EA">
        <w:t xml:space="preserve"> công nghệ, chuyển đổi số, hội nhập, an ninh và môi trường.</w:t>
      </w:r>
    </w:p>
    <w:p w14:paraId="05AC3654" w14:textId="60BDA0A0" w:rsidR="00FE0AEA" w:rsidRPr="003663EA" w:rsidRDefault="00747C36" w:rsidP="003663EA">
      <w:pPr>
        <w:spacing w:before="120" w:after="120" w:line="340" w:lineRule="atLeast"/>
        <w:ind w:firstLine="720"/>
        <w:jc w:val="both"/>
      </w:pPr>
      <w:r w:rsidRPr="003663EA">
        <w:t xml:space="preserve">- </w:t>
      </w:r>
      <w:r w:rsidR="00C630AB" w:rsidRPr="003663EA">
        <w:t>Hiến pháp; luật, bộ luật; nghị quyết của Chính phủ; nghị định; quyết định của Thủ tướng Chính phủ; thông tư còn hiệu lực hoặc đã ban hành nhưng chưa có hiệu lực liên quan đến chính sách, dự thảo.</w:t>
      </w:r>
    </w:p>
    <w:p w14:paraId="3AACE106" w14:textId="0B4F6CE7" w:rsidR="00FE0AEA" w:rsidRPr="003663EA" w:rsidRDefault="00747C36" w:rsidP="003663EA">
      <w:pPr>
        <w:spacing w:before="120" w:after="120" w:line="340" w:lineRule="atLeast"/>
        <w:ind w:firstLine="720"/>
        <w:jc w:val="both"/>
      </w:pPr>
      <w:r w:rsidRPr="003663EA">
        <w:t>- Các điều ước quốc tế, biểu cam kết và biểu bảo lưu của Việt Nam trong WTO, ASEAN, CPTPP, EVFTA/EVIPA, RCEP và các điều ước có liên quan; Nghị định số 60/2014/NĐ-CP, các văn bản sửa đổi, bổ sung, Báo cáo tổng kết thi hành, Biểu mẫu rà soát hoạt động in ngày 10/8/2026 và dự thảo Nghị định bản 12 giờ ngày 12/8/2026.</w:t>
      </w:r>
    </w:p>
    <w:p w14:paraId="154178FA" w14:textId="77777777" w:rsidR="00FE0AEA" w:rsidRPr="003663EA" w:rsidRDefault="00C630AB" w:rsidP="003663EA">
      <w:pPr>
        <w:spacing w:before="120" w:after="120" w:line="340" w:lineRule="atLeast"/>
        <w:ind w:firstLine="720"/>
        <w:jc w:val="both"/>
        <w:rPr>
          <w:b/>
        </w:rPr>
      </w:pPr>
      <w:r w:rsidRPr="003663EA">
        <w:rPr>
          <w:b/>
        </w:rPr>
        <w:t>II. KẾT QUẢ RÀ SOÁT</w:t>
      </w:r>
    </w:p>
    <w:p w14:paraId="0BCAC17A" w14:textId="78912BDD" w:rsidR="00FE0AEA" w:rsidRPr="003663EA" w:rsidRDefault="003663EA" w:rsidP="003663EA">
      <w:pPr>
        <w:spacing w:before="120" w:after="120" w:line="340" w:lineRule="atLeast"/>
        <w:ind w:left="720"/>
        <w:jc w:val="both"/>
        <w:rPr>
          <w:b/>
        </w:rPr>
      </w:pPr>
      <w:r w:rsidRPr="003663EA">
        <w:rPr>
          <w:b/>
        </w:rPr>
        <w:t xml:space="preserve">1. </w:t>
      </w:r>
      <w:r w:rsidR="00C630AB" w:rsidRPr="003663EA">
        <w:rPr>
          <w:b/>
        </w:rPr>
        <w:t>Chủ trương, đường lối của Đảng có liên quan đến chính sách/dự thảo</w:t>
      </w:r>
    </w:p>
    <w:p w14:paraId="18E162B3" w14:textId="77777777" w:rsidR="003663EA" w:rsidRPr="003663EA" w:rsidRDefault="00C630AB" w:rsidP="003663EA">
      <w:pPr>
        <w:spacing w:before="120" w:after="120" w:line="340" w:lineRule="atLeast"/>
        <w:ind w:firstLine="720"/>
        <w:jc w:val="both"/>
      </w:pPr>
      <w:r w:rsidRPr="003663EA">
        <w:t>Tổng số 27 văn bản, văn kiện của Đảng có chủ trương, đường lối liên quan trực tiếp hoặc tác động đáng kể đến việc xây dựng Nghị định thay thế đã được rà soát. Các chủ trương cần thể chế hóa tập trung vào sáu nhóm sau đây:</w:t>
      </w:r>
    </w:p>
    <w:p w14:paraId="7F26A9BF" w14:textId="2EF8C27D" w:rsidR="00FE0AEA" w:rsidRPr="003663EA" w:rsidRDefault="003663EA" w:rsidP="003663EA">
      <w:pPr>
        <w:spacing w:before="120" w:after="120" w:line="340" w:lineRule="atLeast"/>
        <w:ind w:firstLine="720"/>
        <w:jc w:val="both"/>
      </w:pPr>
      <w:r w:rsidRPr="003663EA">
        <w:t xml:space="preserve">1.1 </w:t>
      </w:r>
      <w:r w:rsidR="00C630AB" w:rsidRPr="003663EA">
        <w:t>Hiện đại hóa ngành in, phát triển văn hóa và công nghiệp văn hóa</w:t>
      </w:r>
    </w:p>
    <w:p w14:paraId="094AF502" w14:textId="5F50133B" w:rsidR="00FE0AEA" w:rsidRPr="003663EA" w:rsidRDefault="00C630AB" w:rsidP="003663EA">
      <w:pPr>
        <w:spacing w:before="120" w:after="120" w:line="340" w:lineRule="atLeast"/>
        <w:ind w:firstLine="720"/>
        <w:jc w:val="both"/>
      </w:pPr>
      <w:r w:rsidRPr="003663EA">
        <w:t>Văn kiện Đại hội đại biểu toàn quốc lần thứ XIII của Đảng (2021) yêu cầu “Sắp xếp ngành xuất bản, in và phát hành theo hướng tinh gọn, chất lượng, hiện đại hóa”. Văn kiện Đại hội đại biểu toàn quốc lần thứ XIV của Đảng ngày 23/01/2026; Kết luận số 76-KL/TW ngày 04/6/2020 của Bộ Chính trị về tiếp tục thực hiện Nghị quyết số 33-NQ/TW; Nghị quyết số 80-NQ/TW ngày 07/01/2026 của Bộ Chính trị về phát triển văn hóa Việt Nam; Chỉ thị số 04-CT/TW ngày 17/3/2026 của Ban Bí thư về tăng cường sự lãnh đạo của Đảng đối với hoạt động xuất bản trong tình hình mới tiếp tục đặt ra yêu cầu phát triển hoạt động xuất bản, in và phát hành chuyên nghiệp, hiện đại, gắn với công nghệ và công nghiệp nội dung.</w:t>
      </w:r>
    </w:p>
    <w:p w14:paraId="1BA60181" w14:textId="77777777" w:rsidR="00FE0AEA" w:rsidRPr="003663EA" w:rsidRDefault="00C630AB" w:rsidP="003663EA">
      <w:pPr>
        <w:spacing w:before="120" w:after="120" w:line="340" w:lineRule="atLeast"/>
        <w:ind w:firstLine="720"/>
        <w:jc w:val="both"/>
      </w:pPr>
      <w:r w:rsidRPr="003663EA">
        <w:t>Nghị định số 60/2014/NĐ-CP mới tập trung vào điều kiện hoạt động, thủ tục và quản lý thiết bị, chưa tạo được khung quản trị cho hiện đại hóa, dữ liệu số, quản lý theo rủi ro, phát triển nguồn nhân lực và chuyển đổi xanh. Dự thảo đã bổ sung chính sách tại Điều 4, quản lý rủi ro tại Điều 9, cơ sở dữ liệu tại Điều 8 và chuyển đổi xanh, nhân lực tại các Điều 27-29; tuy nhiên phải xác định rõ căn cứ, phạm vi và nguồn lực, không biến chính sách hỗ trợ, tiêu chí xanh hoặc khung năng lực thành điều kiện kinh doanh mới.</w:t>
      </w:r>
    </w:p>
    <w:p w14:paraId="4A94790B" w14:textId="77777777" w:rsidR="00FE0AEA" w:rsidRPr="003663EA" w:rsidRDefault="00C630AB" w:rsidP="003663EA">
      <w:pPr>
        <w:spacing w:before="120" w:after="120" w:line="340" w:lineRule="atLeast"/>
        <w:ind w:firstLine="720"/>
        <w:jc w:val="both"/>
      </w:pPr>
      <w:r w:rsidRPr="003663EA">
        <w:t>1.2. Bảo vệ nền tảng tư tưởng, bảo đảm an ninh và trật tự trong hoạt động in</w:t>
      </w:r>
    </w:p>
    <w:p w14:paraId="3CF48A44" w14:textId="1CE71385" w:rsidR="00FE0AEA" w:rsidRPr="003663EA" w:rsidRDefault="00C630AB" w:rsidP="003663EA">
      <w:pPr>
        <w:spacing w:before="120" w:after="120" w:line="340" w:lineRule="atLeast"/>
        <w:ind w:firstLine="720"/>
        <w:jc w:val="both"/>
      </w:pPr>
      <w:r w:rsidRPr="003663EA">
        <w:t xml:space="preserve">Nghị quyết số 35-NQ/TW ngày 22/10/2018 của Bộ Chính trị về tăng cường bảo vệ nền tảng tư tưởng của Đảng, đấu tranh phản bác quan điểm sai trái, thù địch trong tình hình mới; Chỉ thị số 04-CT/TW ngày 17/3/2026; Nghị quyết số 22-NQ/TW ngày 28/7/2026 của Ban Chấp hành Trung ương khóa XIV về Chiến lược an ninh quốc gia trong tình hình mới và Nghị quyết số 18-NQ/TW ngày 28/7/2026 về xây dựng xã hội kỷ cương, an toàn, lành mạnh yêu cầu phòng ngừa rủi ro, quản lý chặt việc in, phát tán tài liệu xấu, độc và nâng cao trách nhiệm trong chuỗi xuất bản </w:t>
      </w:r>
      <w:r w:rsidR="003663EA" w:rsidRPr="003663EA">
        <w:t>–</w:t>
      </w:r>
      <w:r w:rsidRPr="003663EA">
        <w:t xml:space="preserve"> in </w:t>
      </w:r>
      <w:r w:rsidR="003663EA" w:rsidRPr="003663EA">
        <w:t>–</w:t>
      </w:r>
      <w:r w:rsidRPr="003663EA">
        <w:t xml:space="preserve"> phát hành.</w:t>
      </w:r>
    </w:p>
    <w:p w14:paraId="0C69226E" w14:textId="77777777" w:rsidR="00FE0AEA" w:rsidRPr="003663EA" w:rsidRDefault="00C630AB" w:rsidP="003663EA">
      <w:pPr>
        <w:spacing w:before="120" w:after="120" w:line="340" w:lineRule="atLeast"/>
        <w:ind w:firstLine="720"/>
        <w:jc w:val="both"/>
      </w:pPr>
      <w:r w:rsidRPr="003663EA">
        <w:lastRenderedPageBreak/>
        <w:t>Các Điều 5, 15 và 17-22 của dự thảo phù hợp về mục tiêu kiểm soát sản phẩm nhạy cảm. Tuy nhiên, cần dùng thuật ngữ nội dung đúng luật, chỉ buộc cơ sở in kiểm tra hồ sơ và từ chối khi biết hoặc có dấu hiệu rõ ràng về vi phạm; không giao cơ sở in trách nhiệm thẩm định toàn bộ nội dung, quyền sở hữu trí tuệ hoặc tính hợp pháp chuyên ngành của khách hàng.</w:t>
      </w:r>
    </w:p>
    <w:p w14:paraId="385A93A1" w14:textId="33CA5A16" w:rsidR="00FE0AEA" w:rsidRPr="003663EA" w:rsidRDefault="00C630AB" w:rsidP="003663EA">
      <w:pPr>
        <w:spacing w:before="120" w:after="120" w:line="340" w:lineRule="atLeast"/>
        <w:ind w:firstLine="720"/>
        <w:jc w:val="both"/>
        <w:rPr>
          <w:spacing w:val="-2"/>
        </w:rPr>
      </w:pPr>
      <w:r w:rsidRPr="003663EA">
        <w:rPr>
          <w:spacing w:val="-2"/>
        </w:rPr>
        <w:t>1.3. Khoa học, công nghệ, đổi mới sáng tạo, chuyển đổi số</w:t>
      </w:r>
      <w:r w:rsidR="003663EA" w:rsidRPr="003663EA">
        <w:rPr>
          <w:spacing w:val="-2"/>
        </w:rPr>
        <w:t>,</w:t>
      </w:r>
      <w:r w:rsidRPr="003663EA">
        <w:rPr>
          <w:spacing w:val="-2"/>
        </w:rPr>
        <w:t xml:space="preserve"> mô hình phát triển mới</w:t>
      </w:r>
    </w:p>
    <w:p w14:paraId="05DE4DC6" w14:textId="513D16B8" w:rsidR="00FE0AEA" w:rsidRPr="003663EA" w:rsidRDefault="00C630AB" w:rsidP="003663EA">
      <w:pPr>
        <w:spacing w:before="120" w:after="120" w:line="340" w:lineRule="atLeast"/>
        <w:ind w:firstLine="720"/>
        <w:jc w:val="both"/>
      </w:pPr>
      <w:r w:rsidRPr="003663EA">
        <w:t>Nghị quyết số 05-NQ/TW ngày 01/11/2016 của Ban Chấp hành Trung ương khóa XII về một số chủ trương, chính sách lớn nhằm tiếp tục đổi mới mô hình tăng trưởng, nâng cao chất lượng tăng trưởng, năng suất lao động, sức cạnh tranh của nền kinh tế; Nghị quyết số 23-NQ/TW ngày 22/3/2018 của Bộ Chính trị về định hướng xây dựng chính sách phát triển công nghiệp quốc gia đến năm 2030, tầm nhìn đến năm 2045; Nghị quyết số 52-NQ/TW ngày 27/9/2019 của Bộ Chính trị; Nghị quyết số 29-NQ/TW ngày 17/11/2022 của Ban Chấp hành Trung ương; Nghị quyết số 57-NQ/TW ngày 22/12/2024 của Bộ Chính trị; Nghị quyết số 19-NQ/TW ngày 28/7/2026 của Ban Chấp hành Trung ương Đảng khóa XIV đặt yêu cầu đổi mới công nghệ, dữ liệu dùng chung, thủ tục số thông suốt, sản xuất hiện đại và nâng cao năng suất.</w:t>
      </w:r>
    </w:p>
    <w:p w14:paraId="3C5A66F1" w14:textId="77777777" w:rsidR="00FE0AEA" w:rsidRPr="003663EA" w:rsidRDefault="00C630AB" w:rsidP="003663EA">
      <w:pPr>
        <w:spacing w:before="120" w:after="120" w:line="340" w:lineRule="atLeast"/>
        <w:ind w:firstLine="720"/>
        <w:jc w:val="both"/>
      </w:pPr>
      <w:r w:rsidRPr="003663EA">
        <w:t>Dự thảo đã bước đầu thể chế hóa bằng cơ sở dữ liệu ngành, quản lý rủi ro, báo cáo điện tử, mã định danh sản phẩm và chính sách nhân lực. Tuy nhiên, các Điều 8, 9, 15, 16 và 26 còn dùng phạm vi dữ liệu, mục đích sử dụng và tiêu chí rủi ro mở; chưa xác định đầy đủ quyền truy cập, thời hạn lưu, xóa dữ liệu, bảo vệ dữ liệu cá nhân và bí mật kinh doanh. Cần thiết kế theo nguyên tắc một lần khai báo, dữ liệu tối thiểu và quyết định cuối cùng của người có thẩm quyền.</w:t>
      </w:r>
    </w:p>
    <w:p w14:paraId="732C065C" w14:textId="77777777" w:rsidR="00FE0AEA" w:rsidRPr="003663EA" w:rsidRDefault="00C630AB" w:rsidP="003663EA">
      <w:pPr>
        <w:spacing w:before="120" w:after="120" w:line="340" w:lineRule="atLeast"/>
        <w:ind w:firstLine="720"/>
        <w:jc w:val="both"/>
      </w:pPr>
      <w:r w:rsidRPr="003663EA">
        <w:t>1.4. Hoàn thiện thể chế, phát triển kinh tế tư nhân, doanh nhân và tổ chức bộ máy tinh gọn</w:t>
      </w:r>
    </w:p>
    <w:p w14:paraId="7AFCFD51" w14:textId="77777777" w:rsidR="00FE0AEA" w:rsidRPr="003663EA" w:rsidRDefault="00C630AB" w:rsidP="003663EA">
      <w:pPr>
        <w:spacing w:before="120" w:after="120" w:line="340" w:lineRule="atLeast"/>
        <w:ind w:firstLine="720"/>
        <w:jc w:val="both"/>
      </w:pPr>
      <w:r w:rsidRPr="003663EA">
        <w:t>Nghị quyết số 10-NQ/TW ngày 03/6/2017 của Ban Chấp hành Trung ương khóa XII về phát triển kinh tế tư nhân; Nghị quyết số 11-NQ/TW ngày 03/6/2017 về hoàn thiện thể chế kinh tế thị trường định hướng xã hội chủ nghĩa; Nghị quyết số 50-NQ/TW ngày 20/8/2019 của Bộ Chính trị về nâng cao chất lượng, hiệu quả hợp tác đầu tư nước ngoài; Nghị quyết số 41-NQ/TW ngày 10/10/2023; Nghị quyết số 66-NQ/TW ngày 30/4/2025; Nghị quyết số 68-NQ/TW ngày 04/5/2025; Nghị quyết số 18-NQ/TW ngày 25/10/2017 và Kết luận số 09-KL/TW ngày 10/3/2026 của Bộ Chính trị về hoàn thiện cấu trúc hệ thống pháp luật Việt Nam yêu cầu bảo đảm quyền tự do kinh doanh, cắt giảm chi phí, phân cấp hợp lý, pháp luật thống nhất và không quản lý theo tư duy “không quản được thì cấm”.</w:t>
      </w:r>
    </w:p>
    <w:p w14:paraId="568EFD0B" w14:textId="57B2B769" w:rsidR="00FE0AEA" w:rsidRPr="003663EA" w:rsidRDefault="00C630AB" w:rsidP="003663EA">
      <w:pPr>
        <w:spacing w:before="120" w:after="120" w:line="340" w:lineRule="atLeast"/>
        <w:ind w:firstLine="720"/>
        <w:jc w:val="both"/>
      </w:pPr>
      <w:r w:rsidRPr="003663EA">
        <w:t xml:space="preserve">Nghị định hiện hành không còn phù hợp với phương án bãi bỏ giấy phép, đơn giản hóa đăng ký và phân cấp năm 2026. Bản dự thảo 12/8/2026 đã chuyển sang đăng ký, cho phép nộp trực tiếp, bưu chính hoặc trực tuyến và rút thành phần hồ sơ; tuy nhiên các Điều 11-13 vẫn áp dụng điều kiện, đăng ký cho mọi “cơ sở in”, kể cả tự in và hoạt động ngoài phạm vi “kinh doanh dịch vụ in” theo mục 73 Phụ lục IV Nghị quyết số </w:t>
      </w:r>
      <w:r w:rsidRPr="003663EA">
        <w:lastRenderedPageBreak/>
        <w:t>66.17/2026/NQ-CP; Điều 12 còn yêu cầu chứng minh địa điểm, thiết bị và có lỗi thuật ngữ. Dự thảo mới thể chế hóa một phần.</w:t>
      </w:r>
    </w:p>
    <w:p w14:paraId="468E6922" w14:textId="77777777" w:rsidR="00FE0AEA" w:rsidRPr="003663EA" w:rsidRDefault="00C630AB" w:rsidP="003663EA">
      <w:pPr>
        <w:spacing w:before="120" w:after="120" w:line="340" w:lineRule="atLeast"/>
        <w:ind w:firstLine="720"/>
        <w:jc w:val="both"/>
      </w:pPr>
      <w:r w:rsidRPr="003663EA">
        <w:t>1.5. Hội nhập quốc tế và nâng cao năng lực cạnh tranh</w:t>
      </w:r>
    </w:p>
    <w:p w14:paraId="60642AE5" w14:textId="77777777" w:rsidR="00FE0AEA" w:rsidRPr="003663EA" w:rsidRDefault="00C630AB" w:rsidP="003663EA">
      <w:pPr>
        <w:spacing w:before="120" w:after="120" w:line="340" w:lineRule="atLeast"/>
        <w:ind w:firstLine="720"/>
        <w:jc w:val="both"/>
      </w:pPr>
      <w:r w:rsidRPr="003663EA">
        <w:t>Nghị quyết số 06-NQ/TW ngày 05/11/2016 của Ban Chấp hành Trung ương khóa XII về thực hiện có hiệu quả tiến trình hội nhập kinh tế quốc tế trong bối cảnh tham gia các hiệp định thương mại tự do thế hệ mới và Nghị quyết số 59-NQ/TW ngày 24/01/2025 của Bộ Chính trị về hội nhập quốc tế trong tình hình mới yêu cầu hoàn thiện thể chế, thực hiện đầy đủ cam kết và nâng cao năng lực cạnh tranh. Nghị định số 60/2014/NĐ-CP được ban hành trước CPTPP, EVFTA, ATISA, RCEP và TFA nên các quy định về dịch vụ in, gia công xuất khẩu, nhập khẩu thiết bị chưa được rà soát đầy đủ theo hệ thống cam kết mới.</w:t>
      </w:r>
    </w:p>
    <w:p w14:paraId="7DCE8275" w14:textId="77777777" w:rsidR="00FE0AEA" w:rsidRPr="003663EA" w:rsidRDefault="00C630AB" w:rsidP="003663EA">
      <w:pPr>
        <w:spacing w:before="120" w:after="120" w:line="340" w:lineRule="atLeast"/>
        <w:ind w:firstLine="720"/>
        <w:jc w:val="both"/>
      </w:pPr>
      <w:r w:rsidRPr="003663EA">
        <w:t>Dự thảo cần bảo đảm các hạn chế tiếp cận thị trường nằm đúng phạm vi bảo lưu của Việt Nam; thủ tục nhập khẩu, tiêu chí thiết bị và in xuất khẩu phải công khai, không phân biệt đối xử và không tạo trở ngại thương mại quá mức cần thiết.</w:t>
      </w:r>
    </w:p>
    <w:p w14:paraId="766FB897" w14:textId="77777777" w:rsidR="00FE0AEA" w:rsidRPr="003663EA" w:rsidRDefault="00C630AB" w:rsidP="003663EA">
      <w:pPr>
        <w:spacing w:before="120" w:after="120" w:line="340" w:lineRule="atLeast"/>
        <w:ind w:firstLine="720"/>
        <w:jc w:val="both"/>
      </w:pPr>
      <w:r w:rsidRPr="003663EA">
        <w:t>1.6. Chuyển đổi xanh, bảo vệ môi trường, an ninh quốc gia và xã hội kỷ cương</w:t>
      </w:r>
    </w:p>
    <w:p w14:paraId="37095CE3" w14:textId="27594DAA" w:rsidR="00FE0AEA" w:rsidRPr="003663EA" w:rsidRDefault="00C630AB" w:rsidP="003663EA">
      <w:pPr>
        <w:spacing w:before="120" w:after="120" w:line="340" w:lineRule="atLeast"/>
        <w:ind w:firstLine="720"/>
        <w:jc w:val="both"/>
      </w:pPr>
      <w:r w:rsidRPr="003663EA">
        <w:t>Kết luận số 75-KL/TW ngày 28/7/2026 của Ban Chấp hành Trung ương khóa XIV về tiếp tục thực hiện Nghị quyết số 24-NQ/TW trong tình hình mới; Chỉ thị số 02-CT/TW ngày 31/01/2026 của Ban Bí thư về tăng cường sự lãnh đạo của Đảng đối với công tác phòng cháy, chữa cháy và cứu nạn, cứu hộ; Kết luận số 18-KL/TW ngày 02/4/2026 của Ban Chấp hành Trung ương khóa XIV về kế hoạch phát triển kinh tế - xã hội 5 năm 2026-2030 gắn với mục tiêu tăng trưởng “2 con số”; Nghị quyết số 22-NQ/TW và Nghị quyết số 18-NQ/TW cùng ngày 28/7/2026 đặt yêu cầu phát triển nhanh, bền vững, phòng ngừa rủi ro, bảo vệ môi trường, an ninh và trật tự xã hội.</w:t>
      </w:r>
    </w:p>
    <w:p w14:paraId="7D3D36D2" w14:textId="77777777" w:rsidR="00FE0AEA" w:rsidRPr="003663EA" w:rsidRDefault="00C630AB" w:rsidP="003663EA">
      <w:pPr>
        <w:spacing w:before="120" w:after="120" w:line="340" w:lineRule="atLeast"/>
        <w:ind w:firstLine="720"/>
        <w:jc w:val="both"/>
      </w:pPr>
      <w:r w:rsidRPr="003663EA">
        <w:t>Các Điều 4, 5, 11, 15, 18-22, 24, 25 và 27 của dự thảo phù hợp về định hướng bảo vệ an ninh, môi trường và an toàn. Tuy nhiên, tiêu chí xanh phải phân định với quy chuẩn, giấy phép môi trường; điều kiện an ninh, trật tự và phòng cháy, chữa cháy phải được dẫn chiếu, kế thừa kết quả kiểm tra chuyên ngành; chính sách hỗ trợ phải trong phạm vi ngân sách và pháp luật có liên quan.</w:t>
      </w:r>
    </w:p>
    <w:p w14:paraId="306D05A2" w14:textId="77777777" w:rsidR="00FE0AEA" w:rsidRPr="003663EA" w:rsidRDefault="00C630AB" w:rsidP="003663EA">
      <w:pPr>
        <w:spacing w:before="120" w:after="120" w:line="340" w:lineRule="atLeast"/>
        <w:ind w:firstLine="720"/>
        <w:jc w:val="both"/>
      </w:pPr>
      <w:r w:rsidRPr="003663EA">
        <w:t>Đánh giá chung: việc xây dựng Nghị định thay thế phù hợp với các chủ trương, đường lối của Đảng đã rà soát. Nghị định số 60/2014/NĐ-CP không còn đáp ứng đầy đủ yêu cầu mới về hiện đại hóa, dữ liệu, hậu kiểm, phân cấp, hội nhập, tăng trưởng xanh và cắt giảm điều kiện kinh doanh. Dự thảo 12/8/2026 đã thể chế hóa một phần nhưng cần tiếp tục chỉnh lý các nội dung nêu trên. Kết quả đối chiếu cụ thể được trình bày tại mục 1 Phụ lục kèm theo.</w:t>
      </w:r>
    </w:p>
    <w:p w14:paraId="617DEEB1" w14:textId="77777777" w:rsidR="00FE0AEA" w:rsidRPr="003663EA" w:rsidRDefault="00C630AB" w:rsidP="003663EA">
      <w:pPr>
        <w:spacing w:before="120" w:after="120" w:line="340" w:lineRule="atLeast"/>
        <w:ind w:firstLine="720"/>
        <w:jc w:val="both"/>
        <w:rPr>
          <w:b/>
        </w:rPr>
      </w:pPr>
      <w:r w:rsidRPr="003663EA">
        <w:rPr>
          <w:b/>
        </w:rPr>
        <w:t>2. Văn bản quy phạm pháp luật có liên quan đến chính sách/dự thảo</w:t>
      </w:r>
    </w:p>
    <w:p w14:paraId="373AEA26" w14:textId="77777777" w:rsidR="00FE0AEA" w:rsidRPr="003663EA" w:rsidRDefault="00C630AB" w:rsidP="003663EA">
      <w:pPr>
        <w:spacing w:before="120" w:after="120" w:line="340" w:lineRule="atLeast"/>
        <w:ind w:firstLine="720"/>
        <w:jc w:val="both"/>
      </w:pPr>
      <w:r w:rsidRPr="003663EA">
        <w:t>2.1. Rà soát Hiến pháp và đánh giá tính hợp hiến</w:t>
      </w:r>
    </w:p>
    <w:p w14:paraId="6A357238" w14:textId="77777777" w:rsidR="00FE0AEA" w:rsidRPr="003663EA" w:rsidRDefault="00C630AB" w:rsidP="003663EA">
      <w:pPr>
        <w:spacing w:before="120" w:after="120" w:line="340" w:lineRule="atLeast"/>
        <w:ind w:firstLine="720"/>
        <w:jc w:val="both"/>
      </w:pPr>
      <w:r w:rsidRPr="003663EA">
        <w:t xml:space="preserve">Đã rà soát các Điều 14, 25, 33, 51 và 53 của Hiến pháp năm 2013, được sửa đổi, bổ sung theo Nghị quyết số 203/2025/QH15 ngày 16/6/2025 của Quốc hội. Dự thảo điều chỉnh quyền tự do kinh doanh, quyền đối với dữ liệu và hoạt động thông tin nên phải </w:t>
      </w:r>
      <w:r w:rsidRPr="003663EA">
        <w:lastRenderedPageBreak/>
        <w:t>bảo đảm: quyền con người, quyền công dân chỉ bị hạn chế theo luật trong trường hợp cần thiết; mọi người có quyền tự do kinh doanh trong những ngành, nghề mà pháp luật không cấm; các thành phần kinh tế bình đẳng; biện pháp quản lý phải có căn cứ, cần thiết và tương xứng.</w:t>
      </w:r>
    </w:p>
    <w:p w14:paraId="1F6BB3F3" w14:textId="77777777" w:rsidR="00FE0AEA" w:rsidRPr="003663EA" w:rsidRDefault="00C630AB" w:rsidP="003663EA">
      <w:pPr>
        <w:spacing w:before="120" w:after="120" w:line="340" w:lineRule="atLeast"/>
        <w:ind w:firstLine="720"/>
        <w:jc w:val="both"/>
      </w:pPr>
      <w:r w:rsidRPr="003663EA">
        <w:t>Chưa phát hiện quy định trái trực tiếp với Hiến pháp. Tuy nhiên, các Điều 5, 8, 9, 11-16, 23-26 của dự thảo có nội dung hạn chế quyền, đặt điều kiện, thu nhận dữ liệu, thu hồi đăng ký hoặc hạn chế nhập khẩu; nếu áp dụng ngoài phạm vi luật giao, không xác định rõ mục đích, tiêu chí và thủ tục bảo đảm quyền giải trình thì chưa bảo đảm đầy đủ tính hợp hiến, hợp pháp.</w:t>
      </w:r>
    </w:p>
    <w:p w14:paraId="01E33072" w14:textId="77777777" w:rsidR="00FE0AEA" w:rsidRPr="003663EA" w:rsidRDefault="00C630AB" w:rsidP="003663EA">
      <w:pPr>
        <w:spacing w:before="120" w:after="120" w:line="340" w:lineRule="atLeast"/>
        <w:ind w:firstLine="720"/>
        <w:jc w:val="both"/>
      </w:pPr>
      <w:r w:rsidRPr="003663EA">
        <w:t>2.2. Tổng số văn bản quy phạm pháp luật được rà soát</w:t>
      </w:r>
    </w:p>
    <w:p w14:paraId="03C63D9D" w14:textId="77777777" w:rsidR="00FE0AEA" w:rsidRPr="003663EA" w:rsidRDefault="00C630AB" w:rsidP="003663EA">
      <w:pPr>
        <w:spacing w:before="120" w:after="120" w:line="340" w:lineRule="atLeast"/>
        <w:ind w:firstLine="720"/>
        <w:jc w:val="both"/>
      </w:pPr>
      <w:r w:rsidRPr="003663EA">
        <w:t>Tổng số 88 văn bản quy phạm pháp luật được rà soát, gồm: 01 Hiến pháp; 01 nghị quyết của Quốc hội sửa đổi, bổ sung Hiến pháp; 41 luật, bộ luật và luật sửa đổi, bổ sung; 03 nghị quyết của Chính phủ; 36 nghị định của Chính phủ; 02 quyết định của Thủ tướng Chính phủ; 04 thông tư của Bộ trưởng. Số lượng được tính theo từng văn bản gốc còn hiệu lực hoặc đã được ban hành nhưng chưa có hiệu lực được trích dẫn trong bảng rà soát; không tính văn bản hợp nhất, văn bản đã hết hiệu lực toàn bộ và văn bản chỉ đạo, điều hành không phải văn bản quy phạm pháp luật.</w:t>
      </w:r>
    </w:p>
    <w:p w14:paraId="67366C5A" w14:textId="473DCFF3" w:rsidR="00FE0AEA" w:rsidRPr="003663EA" w:rsidRDefault="00C630AB" w:rsidP="003663EA">
      <w:pPr>
        <w:spacing w:before="120" w:after="120" w:line="340" w:lineRule="atLeast"/>
        <w:ind w:firstLine="720"/>
        <w:jc w:val="both"/>
      </w:pPr>
      <w:r w:rsidRPr="003663EA">
        <w:t xml:space="preserve">Các nhóm pháp luật trọng tâm gồm: ban hành văn bản; đầu tư, doanh nghiệp, hợp tác xã và cạnh tranh; ngoại thương, hải quan, thuế xuất khẩu </w:t>
      </w:r>
      <w:r w:rsidR="003663EA" w:rsidRPr="003663EA">
        <w:t>–</w:t>
      </w:r>
      <w:r w:rsidRPr="003663EA">
        <w:t xml:space="preserve"> nhập khẩu, thuế và hóa đơn; dữ liệu, dữ liệu cá nhân, an ninh mạng, trí tuệ nhân tạo, giao dịch điện tử, chuyển đổi số và thương mại điện tử; môi trường, tiêu chuẩn, chất lượng, thiết bị, phòng cháy, chữa cháy và an ninh, trật tự; xuất bản, báo chí, sở hữu trí tuệ, chứng khoán, an toàn thực phẩm, nhãn hàng hóa và truy xuất nguồn gốc; tổ chức chính quyền, thanh tra, xử lý vi phạm và thủ tục hành chính.</w:t>
      </w:r>
    </w:p>
    <w:p w14:paraId="2DE7B1FF" w14:textId="77777777" w:rsidR="00FE0AEA" w:rsidRPr="003663EA" w:rsidRDefault="00C630AB" w:rsidP="003663EA">
      <w:pPr>
        <w:spacing w:before="120" w:after="120" w:line="340" w:lineRule="atLeast"/>
        <w:ind w:firstLine="720"/>
        <w:jc w:val="both"/>
      </w:pPr>
      <w:r w:rsidRPr="003663EA">
        <w:t>2.3. Những chính sách, quy định của dự thảo khác với quy định hiện hành và đánh giá</w:t>
      </w:r>
    </w:p>
    <w:p w14:paraId="2CA4511D" w14:textId="77777777" w:rsidR="00FE0AEA" w:rsidRPr="003663EA" w:rsidRDefault="00C630AB" w:rsidP="003663EA">
      <w:pPr>
        <w:spacing w:before="120" w:after="120" w:line="340" w:lineRule="atLeast"/>
        <w:ind w:firstLine="720"/>
        <w:jc w:val="both"/>
      </w:pPr>
      <w:r w:rsidRPr="003663EA">
        <w:t>Kết quả tổng kết hơn 10 năm thi hành và rà soát pháp luật ban hành sau ngày 01/11/2014 cho thấy Nghị định số 60/2014/NĐ-CP cùng các văn bản sửa đổi đã tạo khuôn khổ quản lý nhưng nay bị phân tán, không còn đáp ứng đầy đủ yêu cầu quản lý dữ liệu, hậu kiểm, chuyển đổi số, chuyển đổi xanh, chính quyền địa phương hai cấp và cắt giảm thủ tục năm 2026. Việc thay thế toàn bộ Nghị định là cần thiết; đồng thời dự thảo 12/8/2026 phải tiếp tục chỉnh lý để không tạo lại điều kiện, nghĩa vụ hoặc hạn chế thiếu căn cứ luật.</w:t>
      </w:r>
    </w:p>
    <w:p w14:paraId="36C89855" w14:textId="5B60457F" w:rsidR="00FE0AEA" w:rsidRPr="003663EA" w:rsidRDefault="00A163F6" w:rsidP="003663EA">
      <w:pPr>
        <w:spacing w:before="120" w:after="120" w:line="340" w:lineRule="atLeast"/>
        <w:ind w:firstLine="720"/>
        <w:jc w:val="both"/>
      </w:pPr>
      <w:r w:rsidRPr="003663EA">
        <w:t>- Về tình trạng pháp lý của hệ thống văn bản trực tiếp: Nghị định số 60/2014/NĐ-CP đang được áp dụng cùng Nghị định số 25/2018/NĐ-CP, Nghị định số 72/2022/NĐ-CP, Nghị định số 116/2026/NĐ-CP, Nghị quyết số 18/2026/NQ-CP và Nghị quyết số 66.18/2026/NQ-CP. Điều 30 dự thảo chỉ nêu bãi bỏ Nghị định số 60, 25 và 72, chưa xử lý Nghị định số 116; cần mô tả đúng thời hạn áp dụng và cơ chế hết hiệu lực của các nghị quyết thí điểm/tạm thời, không dùng công thức chung “các quy định trước đây trái với Nghị định này đều bãi bỏ”.</w:t>
      </w:r>
    </w:p>
    <w:p w14:paraId="4888C3B4" w14:textId="7F971CC3" w:rsidR="00FE0AEA" w:rsidRPr="003663EA" w:rsidRDefault="00A163F6" w:rsidP="003663EA">
      <w:pPr>
        <w:spacing w:before="120" w:after="120" w:line="340" w:lineRule="atLeast"/>
        <w:ind w:firstLine="720"/>
        <w:jc w:val="both"/>
      </w:pPr>
      <w:r w:rsidRPr="003663EA">
        <w:lastRenderedPageBreak/>
        <w:t>- Về phạm vi và điều kiện kinh doanh: các Điều 1-3, 11-13 và 15 áp dụng điều kiện, đăng ký, báo cáo cho mọi “cơ sở in”, trong khi mục 73 Phụ lục IV ban hành kèm Nghị quyết số 66.17/2026/NQ-CP xác định ngành, nghề đầu tư kinh doanh có điều kiện là “Kinh doanh dịch vụ in, trừ in bao bì không chứa nhãn hàng hóa”. Cần tách kinh doanh dịch vụ in thuộc ngành, nghề có điều kiện, tự in nội bộ và hoạt động in bao bì không chứa nhãn; chỉ đặt nghĩa vụ đặc thù ngoài nhóm có điều kiện khi có căn cứ luật và đánh giá tính cần thiết.</w:t>
      </w:r>
    </w:p>
    <w:p w14:paraId="41C8AD87" w14:textId="5ED5EC9F" w:rsidR="00FE0AEA" w:rsidRPr="003663EA" w:rsidRDefault="00A163F6" w:rsidP="003663EA">
      <w:pPr>
        <w:spacing w:before="120" w:after="120" w:line="340" w:lineRule="atLeast"/>
        <w:ind w:firstLine="720"/>
        <w:jc w:val="both"/>
      </w:pPr>
      <w:r w:rsidRPr="003663EA">
        <w:t>- Về đăng ký, thay đổi và thu hồi: Điều 12 đã dùng đăng ký và ba kênh nộp, nhưng thành phần hồ sơ gồm cả tài liệu chứng minh địa điểm, thiết bị, trong khi phương án đơn giản hóa năm 2026 chủ yếu dùng tờ khai và sơ yếu lý lịch; cụm “hồ sơ đăng ký hoạt động in xuất bản phẩm” không đúng phạm vi. Điều 13 chưa phân biệt thay đổi thông tin với đăng ký lại; Điều 14 có căn cứ thu hồi định tính, dễ trùng chế tài. Cần đồng bộ Nghị định số 116/2026/NĐ-CP, Nghị quyết số 18/2026/NQ-CP và Nghị quyết số 66.18/2026/NQ-CP, bảo đảm quyền giải trình, khắc phục và khiếu nại.</w:t>
      </w:r>
    </w:p>
    <w:p w14:paraId="4AB5E56A" w14:textId="6498D09F" w:rsidR="00FE0AEA" w:rsidRPr="003663EA" w:rsidRDefault="00A163F6" w:rsidP="003663EA">
      <w:pPr>
        <w:spacing w:before="120" w:after="120" w:line="340" w:lineRule="atLeast"/>
        <w:ind w:firstLine="720"/>
        <w:jc w:val="both"/>
      </w:pPr>
      <w:r w:rsidRPr="003663EA">
        <w:t>- Về dữ liệu và quản lý rủi ro: các Điều 8, 9, 15, 16 và 26 chưa xác định đóng danh mục dữ liệu, mục đích, chủ thể truy cập, thời hạn lưu/xóa, bảo vệ dữ liệu cá nhân và bí mật kinh doanh; cụm “dữ liệu khác”, “mục đích khác” là quá rộng. Khái niệm rủi ro tại Điều 3 hướng đến cơ sở nhưng Điều 9 lại phân loại sản phẩm; tiêu chí và biện pháp giao Bộ trưởng quy định có thể làm phát sinh hạn chế mới. Nếu ứng dụng AI, chỉ được dùng để hỗ trợ, phải giải thích được và có giám sát của con người.</w:t>
      </w:r>
    </w:p>
    <w:p w14:paraId="4F10B223" w14:textId="77777777" w:rsidR="003663EA" w:rsidRPr="003663EA" w:rsidRDefault="00A163F6" w:rsidP="003663EA">
      <w:pPr>
        <w:spacing w:before="120" w:after="120" w:line="340" w:lineRule="atLeast"/>
        <w:ind w:firstLine="720"/>
        <w:jc w:val="both"/>
      </w:pPr>
      <w:r w:rsidRPr="003663EA">
        <w:t>- Về thiết bị, ngoại thương và môi trường: Điều 25 giữ ngưỡng tuổi 10/20/3 năm đang có tại Nghị định số 72/2022/NĐ-CP; vì vậy không phải là thay đổi 7/15 năm như nhận xét đối với bản dự thảo cũ. Tuy nhiên, quy định “chỉ áp dụng” Nghị định này không được loại trừ pháp luật hải quan, chất lượng, an toàn, năng lượng, môi trường; phải làm rõ cách xác định tuổi, mã HS, chứng thư, giám định, ngoại lệ chuyển mục đích sử dụng và quan hệ với Quyết định số 18/2019/QĐ-TTg, Quyết định số 28/2022/QĐ-TTg, Nghị định số 69/2018/NĐ-CP và Nghị định số 292/2026/NĐ-CP. Điều 27 phải phân biệt nghĩa vụ môi trường bắt buộc với tiêu chí xanh tự nguyện.</w:t>
      </w:r>
      <w:r w:rsidR="003663EA" w:rsidRPr="003663EA">
        <w:t xml:space="preserve"> </w:t>
      </w:r>
    </w:p>
    <w:p w14:paraId="07D56FAE" w14:textId="212622C5" w:rsidR="00FE0AEA" w:rsidRPr="003663EA" w:rsidRDefault="00A163F6" w:rsidP="003663EA">
      <w:pPr>
        <w:spacing w:before="120" w:after="120" w:line="340" w:lineRule="atLeast"/>
        <w:ind w:firstLine="720"/>
        <w:jc w:val="both"/>
        <w:rPr>
          <w:spacing w:val="-2"/>
        </w:rPr>
      </w:pPr>
      <w:r w:rsidRPr="003663EA">
        <w:rPr>
          <w:spacing w:val="-2"/>
        </w:rPr>
        <w:t>- Về sản phẩm và hoạt động chuyên ngành: các Điều 18-21 phải cập nhật Luật Báo chí số 126/2025/QH15, có hiệu lực từ ngày 01/7/2026, và Thông tư số 20/2026/TT-BVHTTDL; dùng đúng khái niệm sản phẩm báo chí in, bản tin, đặc san, hóa đơn, chứng từ, chứng khoán, giấy tờ có giá, tem chống giả. Mã định danh in trên bao bì thực phẩm tại Điều 21 phải tương thích pháp luật nhãn hàng hóa, an toàn thực phẩm và hệ thống truy xuất nguồn gốc; không làm cơ sở in thành chủ thể thẩm định nội dung chuyên ngành.</w:t>
      </w:r>
    </w:p>
    <w:p w14:paraId="222A0A1B" w14:textId="7B800273" w:rsidR="00FE0AEA" w:rsidRPr="003663EA" w:rsidRDefault="00A163F6" w:rsidP="003663EA">
      <w:pPr>
        <w:spacing w:before="120" w:after="120" w:line="340" w:lineRule="atLeast"/>
        <w:ind w:firstLine="720"/>
        <w:jc w:val="both"/>
      </w:pPr>
      <w:r w:rsidRPr="003663EA">
        <w:t>- Về kỹ thuật, hiệu lực và chuyển tiếp: dự thảo còn lỗi thứ tự điểm tại khoản 1 Điều 3; thuật ngữ “mã số định danh quốc gia”, “mã định danh cơ sở in”, “mã định danh sản phẩm in” chưa thống nhất; Điều 12 dùng nhầm “in xuất bản phẩm”; Điều 30 bãi bỏ chưa đầy đủ. Dự thảo dự kiến có hiệu lực 01/6/2027 nhưng Điều 32 cho phép hoàn thành cơ sở dữ liệu sau 12 tháng, tạo khoảng trống thực thi; Điều 31 chưa xử lý đầy đủ hồ sơ đang giải quyết, hợp đồng/đơn hàng, lô thiết bị đang nhập, dữ liệu chuyển đổi, thiết bị tại điểm d khoản 2 Điều 25 và thẩm quyền địa phương.</w:t>
      </w:r>
    </w:p>
    <w:p w14:paraId="41D26182" w14:textId="77777777" w:rsidR="00FE0AEA" w:rsidRPr="003663EA" w:rsidRDefault="00C630AB" w:rsidP="003663EA">
      <w:pPr>
        <w:spacing w:before="120" w:after="120" w:line="340" w:lineRule="atLeast"/>
        <w:ind w:firstLine="720"/>
        <w:jc w:val="both"/>
      </w:pPr>
      <w:r w:rsidRPr="003663EA">
        <w:lastRenderedPageBreak/>
        <w:t>2.4. Đề xuất phương án xử lý</w:t>
      </w:r>
    </w:p>
    <w:p w14:paraId="3EF39ECE" w14:textId="77777777" w:rsidR="00FE0AEA" w:rsidRPr="003663EA" w:rsidRDefault="00C630AB" w:rsidP="003663EA">
      <w:pPr>
        <w:spacing w:before="120" w:after="120" w:line="340" w:lineRule="atLeast"/>
        <w:ind w:firstLine="720"/>
        <w:jc w:val="both"/>
      </w:pPr>
      <w:r w:rsidRPr="003663EA">
        <w:t>Đề nghị tiếp tục xây dựng Nghị định thay thế và chỉnh lý trước khi trình theo hướng: bổ sung, làm rõ căn cứ luật cho từng điều kiện, hạn chế và nghĩa vụ dữ liệu; giới hạn phạm vi điều kiện đúng mục 73 Phụ lục IV; tiếp thu đầy đủ phương án cắt giảm thủ tục năm 2026; thiết kế dữ liệu tối thiểu, đúng mục đích, một lần khai báo; tách quản lý thủ tục với thanh tra, xử phạt; dẫn chiếu và kế thừa kết quả quản lý môi trường, PCCC, an ninh, trật tự; hoàn thiện quy định về thiết bị, xuất khẩu, mã định danh và bao bì; sửa Điều 30-32 để xử lý chính xác hiệu lực, bãi bỏ và chuyển tiếp; xác định việc tiếp tục áp dụng, sửa đổi, thay thế hoặc bãi bỏ các thông tư hướng dẫn. Kết quả chi tiết được trình bày tại mục 2 Phụ lục kèm theo.</w:t>
      </w:r>
    </w:p>
    <w:p w14:paraId="232011DD" w14:textId="77777777" w:rsidR="00FE0AEA" w:rsidRPr="003663EA" w:rsidRDefault="00C630AB" w:rsidP="003663EA">
      <w:pPr>
        <w:spacing w:before="120" w:after="120" w:line="340" w:lineRule="atLeast"/>
        <w:ind w:firstLine="720"/>
        <w:jc w:val="both"/>
        <w:rPr>
          <w:b/>
        </w:rPr>
      </w:pPr>
      <w:r w:rsidRPr="003663EA">
        <w:rPr>
          <w:b/>
        </w:rPr>
        <w:t>3. Điều ước quốc tế có liên quan đến chính sách/dự thảo</w:t>
      </w:r>
    </w:p>
    <w:p w14:paraId="205A1AA3" w14:textId="77777777" w:rsidR="00FE0AEA" w:rsidRPr="003663EA" w:rsidRDefault="00C630AB" w:rsidP="003663EA">
      <w:pPr>
        <w:spacing w:before="120" w:after="120" w:line="340" w:lineRule="atLeast"/>
        <w:ind w:firstLine="720"/>
        <w:jc w:val="both"/>
      </w:pPr>
      <w:r w:rsidRPr="003663EA">
        <w:t>3.1. Tổng số điều ước quốc tế được rà soát và yêu cầu nội luật hóa</w:t>
      </w:r>
    </w:p>
    <w:p w14:paraId="3BBCA067" w14:textId="3453CCB6" w:rsidR="00FE0AEA" w:rsidRPr="003663EA" w:rsidRDefault="00C630AB" w:rsidP="003663EA">
      <w:pPr>
        <w:spacing w:before="120" w:after="120" w:line="340" w:lineRule="atLeast"/>
        <w:ind w:firstLine="720"/>
        <w:jc w:val="both"/>
      </w:pPr>
      <w:r w:rsidRPr="003663EA">
        <w:t>Tổng số 17 điều ước, hiệp định hoặc văn kiện cam kết quốc tế được rà soát, gồm 02 hiệp định giữa Việt Nam và Liên minh châu Âu (EVFTA, EVIPA) và 15 điều ước, hiệp định hoặc văn kiện đa phương/khu vực. Danh mục gồm Hiệp định Marrakesh thành lập WTO; GATT 1994; GATS; Hiệp định TBT; Hiệp định về Thủ tục cấp phép nhập khẩu; Hiệp định Tạo thuận lợi thương mại; TRIPS; AFAS; ATISA; ACIA; ATIGA; CPTPP; EVFTA; EVIPA; RCEP; Công ước Berne; Thỏa thuận Paris.</w:t>
      </w:r>
    </w:p>
    <w:p w14:paraId="4E626A4E" w14:textId="4F4F8139" w:rsidR="00FE0AEA" w:rsidRPr="003663EA" w:rsidRDefault="006629CF" w:rsidP="003663EA">
      <w:pPr>
        <w:spacing w:before="120" w:after="120" w:line="340" w:lineRule="atLeast"/>
        <w:ind w:firstLine="720"/>
        <w:jc w:val="both"/>
      </w:pPr>
      <w:r w:rsidRPr="003663EA">
        <w:t xml:space="preserve">Tình trạng ràng buộc của từng điều ước, hiệp định hoặc văn kiện được xác định riêng theo tư cách thành viên, hồ sơ ký, phê chuẩn/phê duyệt và thời điểm có hiệu lực; không kết luận chung “17/17 văn kiện đều ràng buộc Việt Nam” nếu chưa kèm bảng đối chiếu tình trạng pháp lý. Qua rà soát không xác định điều ước nào phát sinh nghĩa vụ phải nội luật hóa mới, riêng biệt bằng Nghị định này; các nghĩa vụ liên quan đã và đang được nội luật hóa trong pháp luật đầu tư, ngoại thương, hải quan, tiêu chuẩn </w:t>
      </w:r>
      <w:r w:rsidR="003663EA" w:rsidRPr="003663EA">
        <w:t>–</w:t>
      </w:r>
      <w:r w:rsidRPr="003663EA">
        <w:t xml:space="preserve"> quy chuẩn, sở hữu trí tuệ, dữ liệu và môi trường. Dự thảo có trách nhiệm không làm phát sinh quy định trái với các nghĩa </w:t>
      </w:r>
      <w:r w:rsidR="00C630AB" w:rsidRPr="003663EA">
        <w:t>vụ đó.</w:t>
      </w:r>
    </w:p>
    <w:p w14:paraId="309518D7" w14:textId="77777777" w:rsidR="00FE0AEA" w:rsidRPr="003663EA" w:rsidRDefault="00C630AB" w:rsidP="003663EA">
      <w:pPr>
        <w:spacing w:before="120" w:after="120" w:line="340" w:lineRule="atLeast"/>
        <w:ind w:firstLine="720"/>
        <w:jc w:val="both"/>
      </w:pPr>
      <w:r w:rsidRPr="003663EA">
        <w:t>3.2. Đánh giá chung về tính tương thích</w:t>
      </w:r>
    </w:p>
    <w:p w14:paraId="62E6B629" w14:textId="68F77F62" w:rsidR="00FE0AEA" w:rsidRPr="003663EA" w:rsidRDefault="006629CF" w:rsidP="003663EA">
      <w:pPr>
        <w:spacing w:before="120" w:after="120" w:line="340" w:lineRule="atLeast"/>
        <w:ind w:firstLine="720"/>
        <w:jc w:val="both"/>
      </w:pPr>
      <w:r w:rsidRPr="003663EA">
        <w:t>Các biện pháp quản lý điều kiện kinh doanh dịch vụ in và bảo vệ sản phẩm nhạy cảm có thể tương thích nếu áp dụng đúng phạm vi cam kết, ngoại lệ và biểu bảo lưu. CPTPP có bảo lưu của Việt Nam đối với “Printing (CPC 88442)”; ATISA, ACIA, EVFTA/EVIPA và RCEP phải được đối chiếu theo đúng biểu cam kết/bảo lưu. Điều kiện quốc tịch tại Điều 11 không mặc nhiên trái cam kết, nhưng phải giới hạn đúng nhóm sản phẩm và phạm vi pháp luật đầu tư cho phép, minh bạch, cần thiết và không mở rộng sang hoạt động ngoài bảo lưu.</w:t>
      </w:r>
    </w:p>
    <w:p w14:paraId="47E73CBA" w14:textId="77777777" w:rsidR="00FE0AEA" w:rsidRPr="003663EA" w:rsidRDefault="00C630AB" w:rsidP="003663EA">
      <w:pPr>
        <w:spacing w:before="120" w:after="120" w:line="340" w:lineRule="atLeast"/>
        <w:ind w:firstLine="720"/>
        <w:jc w:val="both"/>
      </w:pPr>
      <w:r w:rsidRPr="003663EA">
        <w:t>Đối với Điều 25, ngưỡng tuổi thiết bị 10/20/3 năm không phải thay đổi mới so với Nghị định số 72/2022/NĐ-CP, nhưng vẫn có thể là yêu cầu kỹ thuật chịu các nguyên tắc không phân biệt đối xử, không tạo trở ngại không cần thiết, sử dụng tiêu chuẩn quốc tế thích hợp, thông báo và thời gian thích nghi của GATT/TBT. Điều 22 về in xuất khẩu phải dùng dữ liệu hải quan, quy định khách quan trường hợp mẫu, phế phẩm, hàng lỗi và chỉ yêu cầu thông báo bổ sung đối với nhóm rủi ro thực sự cần thiết.</w:t>
      </w:r>
    </w:p>
    <w:p w14:paraId="0D1192C0" w14:textId="77777777" w:rsidR="00FE0AEA" w:rsidRPr="003663EA" w:rsidRDefault="00C630AB" w:rsidP="003663EA">
      <w:pPr>
        <w:spacing w:before="120" w:after="120" w:line="340" w:lineRule="atLeast"/>
        <w:ind w:firstLine="720"/>
        <w:jc w:val="both"/>
      </w:pPr>
      <w:r w:rsidRPr="003663EA">
        <w:lastRenderedPageBreak/>
        <w:t>Đối với sở hữu trí tuệ, cơ sở in có thể được yêu cầu kiểm tra hồ sơ, từ chối sản phẩm có dấu hiệu xâm phạm rõ ràng và lưu vết, nhưng không nên chịu trách nhiệm tuyệt đối trong việc xác định mọi tranh chấp quyền tác giả, nhãn hiệu. Đối với chuyển đổi xanh, Thỏa thuận Paris tạo định hướng nhưng không phải căn cứ trực tiếp để đặt giấy phép con hoặc giới hạn tuổi thiết bị thiếu chứng cứ.</w:t>
      </w:r>
    </w:p>
    <w:p w14:paraId="763787CB" w14:textId="77777777" w:rsidR="00FE0AEA" w:rsidRPr="003663EA" w:rsidRDefault="00C630AB" w:rsidP="003663EA">
      <w:pPr>
        <w:spacing w:before="120" w:after="120" w:line="340" w:lineRule="atLeast"/>
        <w:ind w:firstLine="720"/>
        <w:jc w:val="both"/>
      </w:pPr>
      <w:r w:rsidRPr="003663EA">
        <w:t>3.3. Đề xuất hướng xử lý</w:t>
      </w:r>
    </w:p>
    <w:p w14:paraId="4B6171DA" w14:textId="77777777" w:rsidR="00FE0AEA" w:rsidRPr="003663EA" w:rsidRDefault="00C630AB" w:rsidP="003663EA">
      <w:pPr>
        <w:spacing w:before="120" w:after="120" w:line="340" w:lineRule="atLeast"/>
        <w:ind w:firstLine="720"/>
        <w:jc w:val="both"/>
        <w:rPr>
          <w:spacing w:val="-2"/>
        </w:rPr>
      </w:pPr>
      <w:r w:rsidRPr="003663EA">
        <w:rPr>
          <w:spacing w:val="-2"/>
        </w:rPr>
        <w:t>Đề nghị lập bảng đối chiếu từng biện pháp với biểu cam kết và bảo lưu của Việt Nam; xác định đúng phạm vi CPC 88442 và ranh giới với sản xuất bao bì; đánh giá và thực hiện thủ tục thông báo TBT nếu mã định danh trên sản phẩm hoặc tiêu chí thiết bị là quy định kỹ thuật; sử dụng dữ liệu hải quan theo cơ chế một cửa; công nhận chứng thư, tiêu chuẩn tương đương; bảo đảm thủ tục khách quan, minh bạch, quyền giải trình và thời gian chuyển tiếp hợp lý. Kết quả chi tiết được trình bày tại mục 3 Phụ lục kèm theo.</w:t>
      </w:r>
    </w:p>
    <w:p w14:paraId="7459A2D1" w14:textId="77777777" w:rsidR="00FE0AEA" w:rsidRPr="003663EA" w:rsidRDefault="00C630AB" w:rsidP="003663EA">
      <w:pPr>
        <w:spacing w:before="120" w:after="120" w:line="340" w:lineRule="atLeast"/>
        <w:ind w:firstLine="720"/>
        <w:jc w:val="both"/>
        <w:rPr>
          <w:b/>
        </w:rPr>
      </w:pPr>
      <w:r w:rsidRPr="003663EA">
        <w:rPr>
          <w:b/>
        </w:rPr>
        <w:t>4. Phụ lục</w:t>
      </w:r>
    </w:p>
    <w:p w14:paraId="2DC817F9" w14:textId="066D3ECB" w:rsidR="00FE0AEA" w:rsidRPr="003663EA" w:rsidRDefault="003663EA" w:rsidP="003663EA">
      <w:pPr>
        <w:spacing w:before="120" w:after="120" w:line="340" w:lineRule="atLeast"/>
        <w:ind w:firstLine="720"/>
        <w:jc w:val="both"/>
        <w:rPr>
          <w:spacing w:val="-6"/>
        </w:rPr>
      </w:pPr>
      <w:r w:rsidRPr="003663EA">
        <w:rPr>
          <w:spacing w:val="-6"/>
        </w:rPr>
        <w:t xml:space="preserve">- </w:t>
      </w:r>
      <w:r w:rsidR="00C630AB" w:rsidRPr="003663EA">
        <w:rPr>
          <w:spacing w:val="-6"/>
        </w:rPr>
        <w:t>Mục 1 Phụ lục: Chủ trương, đường lối của Đảng liên quan đến chính sách/dự thảo.</w:t>
      </w:r>
    </w:p>
    <w:p w14:paraId="704C8299" w14:textId="2534EDB6" w:rsidR="00FE0AEA" w:rsidRPr="003663EA" w:rsidRDefault="003663EA" w:rsidP="003663EA">
      <w:pPr>
        <w:spacing w:before="120" w:after="120" w:line="340" w:lineRule="atLeast"/>
        <w:ind w:firstLine="720"/>
        <w:jc w:val="both"/>
        <w:rPr>
          <w:spacing w:val="-6"/>
        </w:rPr>
      </w:pPr>
      <w:r w:rsidRPr="003663EA">
        <w:rPr>
          <w:spacing w:val="-6"/>
        </w:rPr>
        <w:t xml:space="preserve">- </w:t>
      </w:r>
      <w:r w:rsidR="00C630AB" w:rsidRPr="003663EA">
        <w:rPr>
          <w:spacing w:val="-6"/>
        </w:rPr>
        <w:t>Mục 2 Phụ lục: Văn bản quy phạm pháp luật có liên quan đến chính sách/dự thảo.</w:t>
      </w:r>
    </w:p>
    <w:p w14:paraId="423B0AF0" w14:textId="6204C0D5" w:rsidR="00FE0AEA" w:rsidRPr="003663EA" w:rsidRDefault="003663EA" w:rsidP="003663EA">
      <w:pPr>
        <w:spacing w:before="120" w:after="120" w:line="340" w:lineRule="atLeast"/>
        <w:ind w:firstLine="720"/>
        <w:jc w:val="both"/>
      </w:pPr>
      <w:r w:rsidRPr="003663EA">
        <w:t xml:space="preserve">- </w:t>
      </w:r>
      <w:r w:rsidR="00C630AB" w:rsidRPr="003663EA">
        <w:t>Mục 3 Phụ lục: Điều ước quốc tế có liên quan đến chính sách/dự thảo.</w:t>
      </w:r>
      <w:r w:rsidRPr="003663EA">
        <w:t>/.</w:t>
      </w:r>
    </w:p>
    <w:p w14:paraId="6B66A56F" w14:textId="77777777" w:rsidR="003663EA" w:rsidRPr="003663EA" w:rsidRDefault="003663EA" w:rsidP="002B28BB">
      <w:pPr>
        <w:spacing w:before="120" w:after="120" w:line="240" w:lineRule="auto"/>
        <w:ind w:firstLine="720"/>
        <w:jc w:val="both"/>
      </w:pPr>
    </w:p>
    <w:tbl>
      <w:tblPr>
        <w:tblW w:w="9072" w:type="dxa"/>
        <w:jc w:val="center"/>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3663EA" w:rsidRPr="003663EA" w14:paraId="07538624" w14:textId="77777777">
        <w:trPr>
          <w:jc w:val="center"/>
        </w:trPr>
        <w:tc>
          <w:tcPr>
            <w:tcW w:w="4536" w:type="dxa"/>
            <w:tcMar>
              <w:top w:w="75" w:type="dxa"/>
              <w:left w:w="85" w:type="dxa"/>
              <w:bottom w:w="75" w:type="dxa"/>
              <w:right w:w="85" w:type="dxa"/>
            </w:tcMar>
          </w:tcPr>
          <w:p w14:paraId="6E1F6DA1" w14:textId="77777777" w:rsidR="00FE0AEA" w:rsidRPr="003663EA" w:rsidRDefault="00C630AB" w:rsidP="002B28BB">
            <w:pPr>
              <w:spacing w:after="20" w:line="240" w:lineRule="auto"/>
              <w:jc w:val="both"/>
              <w:rPr>
                <w:b/>
                <w:i/>
                <w:sz w:val="24"/>
                <w:szCs w:val="24"/>
              </w:rPr>
            </w:pPr>
            <w:r w:rsidRPr="003663EA">
              <w:rPr>
                <w:b/>
                <w:i/>
                <w:sz w:val="24"/>
                <w:szCs w:val="24"/>
              </w:rPr>
              <w:t>Nơi nhận:</w:t>
            </w:r>
          </w:p>
          <w:p w14:paraId="46BDAE87" w14:textId="03242BF9" w:rsidR="00FE0AEA" w:rsidRPr="003663EA" w:rsidRDefault="00C630AB" w:rsidP="002B28BB">
            <w:pPr>
              <w:spacing w:after="20" w:line="240" w:lineRule="auto"/>
              <w:jc w:val="both"/>
              <w:rPr>
                <w:sz w:val="22"/>
                <w:szCs w:val="24"/>
              </w:rPr>
            </w:pPr>
            <w:r w:rsidRPr="003663EA">
              <w:rPr>
                <w:sz w:val="22"/>
                <w:szCs w:val="24"/>
              </w:rPr>
              <w:t xml:space="preserve">- </w:t>
            </w:r>
            <w:r w:rsidR="002C25C6" w:rsidRPr="003663EA">
              <w:rPr>
                <w:sz w:val="22"/>
                <w:szCs w:val="24"/>
              </w:rPr>
              <w:t>Đảng ủy Chính phủ</w:t>
            </w:r>
            <w:r w:rsidRPr="003663EA">
              <w:rPr>
                <w:sz w:val="22"/>
                <w:szCs w:val="24"/>
              </w:rPr>
              <w:t xml:space="preserve"> (để </w:t>
            </w:r>
            <w:r w:rsidR="002C25C6" w:rsidRPr="003663EA">
              <w:rPr>
                <w:sz w:val="22"/>
                <w:szCs w:val="24"/>
              </w:rPr>
              <w:t>b/c</w:t>
            </w:r>
            <w:r w:rsidRPr="003663EA">
              <w:rPr>
                <w:sz w:val="22"/>
                <w:szCs w:val="24"/>
              </w:rPr>
              <w:t>);</w:t>
            </w:r>
          </w:p>
          <w:p w14:paraId="75DD4064" w14:textId="5AB15EFC" w:rsidR="00FE0AEA" w:rsidRPr="003663EA" w:rsidRDefault="00C630AB" w:rsidP="002B28BB">
            <w:pPr>
              <w:spacing w:after="20" w:line="240" w:lineRule="auto"/>
              <w:jc w:val="both"/>
              <w:rPr>
                <w:sz w:val="22"/>
                <w:szCs w:val="24"/>
              </w:rPr>
            </w:pPr>
            <w:r w:rsidRPr="003663EA">
              <w:rPr>
                <w:sz w:val="22"/>
                <w:szCs w:val="24"/>
              </w:rPr>
              <w:t xml:space="preserve">- </w:t>
            </w:r>
            <w:r w:rsidR="003139E1" w:rsidRPr="003663EA">
              <w:rPr>
                <w:sz w:val="22"/>
                <w:szCs w:val="24"/>
              </w:rPr>
              <w:t>Thủ tướng Chính phủ (để b/c)</w:t>
            </w:r>
            <w:r w:rsidRPr="003663EA">
              <w:rPr>
                <w:sz w:val="22"/>
                <w:szCs w:val="24"/>
              </w:rPr>
              <w:t>;</w:t>
            </w:r>
          </w:p>
          <w:p w14:paraId="6195E028" w14:textId="4602E773" w:rsidR="003139E1" w:rsidRPr="003663EA" w:rsidRDefault="003139E1" w:rsidP="002B28BB">
            <w:pPr>
              <w:spacing w:after="20" w:line="240" w:lineRule="auto"/>
              <w:jc w:val="both"/>
              <w:rPr>
                <w:sz w:val="22"/>
                <w:szCs w:val="24"/>
              </w:rPr>
            </w:pPr>
            <w:r w:rsidRPr="003663EA">
              <w:rPr>
                <w:sz w:val="22"/>
                <w:szCs w:val="24"/>
              </w:rPr>
              <w:t>- Phó Thủ tướng Phạm Thị Thanh Trà (để b/c);</w:t>
            </w:r>
          </w:p>
          <w:p w14:paraId="78760A94" w14:textId="376DAF52" w:rsidR="00554EFB" w:rsidRPr="003663EA" w:rsidRDefault="00554EFB" w:rsidP="002B28BB">
            <w:pPr>
              <w:spacing w:after="20" w:line="240" w:lineRule="auto"/>
              <w:jc w:val="both"/>
              <w:rPr>
                <w:sz w:val="22"/>
                <w:szCs w:val="24"/>
              </w:rPr>
            </w:pPr>
            <w:r w:rsidRPr="003663EA">
              <w:rPr>
                <w:sz w:val="22"/>
                <w:szCs w:val="24"/>
              </w:rPr>
              <w:t>- Bộ trưởng Lâm Thị Phương Thanh (để b/c);</w:t>
            </w:r>
          </w:p>
          <w:p w14:paraId="05EBB821" w14:textId="4935201A" w:rsidR="00554EFB" w:rsidRPr="003663EA" w:rsidRDefault="00554EFB" w:rsidP="002B28BB">
            <w:pPr>
              <w:spacing w:after="20" w:line="240" w:lineRule="auto"/>
              <w:jc w:val="both"/>
              <w:rPr>
                <w:sz w:val="22"/>
                <w:szCs w:val="24"/>
              </w:rPr>
            </w:pPr>
            <w:r w:rsidRPr="003663EA">
              <w:rPr>
                <w:sz w:val="22"/>
                <w:szCs w:val="24"/>
              </w:rPr>
              <w:t xml:space="preserve">- </w:t>
            </w:r>
            <w:r w:rsidR="00747C36" w:rsidRPr="003663EA">
              <w:rPr>
                <w:sz w:val="22"/>
                <w:szCs w:val="24"/>
              </w:rPr>
              <w:t>Thứ trưởng Phan Tâm;</w:t>
            </w:r>
          </w:p>
          <w:p w14:paraId="161D6A60" w14:textId="586A11AA" w:rsidR="00747C36" w:rsidRPr="003663EA" w:rsidRDefault="00747C36" w:rsidP="002B28BB">
            <w:pPr>
              <w:spacing w:after="20" w:line="240" w:lineRule="auto"/>
              <w:jc w:val="both"/>
              <w:rPr>
                <w:sz w:val="22"/>
                <w:szCs w:val="24"/>
              </w:rPr>
            </w:pPr>
            <w:r w:rsidRPr="003663EA">
              <w:rPr>
                <w:sz w:val="22"/>
                <w:szCs w:val="24"/>
              </w:rPr>
              <w:t>- Văn phòng Chính phủ;</w:t>
            </w:r>
          </w:p>
          <w:p w14:paraId="78348397" w14:textId="4FEEBA80" w:rsidR="00747C36" w:rsidRPr="003663EA" w:rsidRDefault="00747C36" w:rsidP="002B28BB">
            <w:pPr>
              <w:spacing w:after="20" w:line="240" w:lineRule="auto"/>
              <w:jc w:val="both"/>
              <w:rPr>
                <w:sz w:val="22"/>
                <w:szCs w:val="24"/>
              </w:rPr>
            </w:pPr>
            <w:r w:rsidRPr="003663EA">
              <w:rPr>
                <w:sz w:val="22"/>
                <w:szCs w:val="24"/>
              </w:rPr>
              <w:t>- Bộ Tư pháp;</w:t>
            </w:r>
          </w:p>
          <w:p w14:paraId="43FC23E1" w14:textId="77777777" w:rsidR="00FE0AEA" w:rsidRPr="003663EA" w:rsidRDefault="00C630AB" w:rsidP="002B28BB">
            <w:pPr>
              <w:spacing w:after="20" w:line="240" w:lineRule="auto"/>
              <w:jc w:val="both"/>
              <w:rPr>
                <w:sz w:val="24"/>
                <w:szCs w:val="24"/>
              </w:rPr>
            </w:pPr>
            <w:r w:rsidRPr="003663EA">
              <w:rPr>
                <w:sz w:val="22"/>
                <w:szCs w:val="24"/>
              </w:rPr>
              <w:t>- Lưu: VT, Cục XBIPH.</w:t>
            </w:r>
          </w:p>
        </w:tc>
        <w:tc>
          <w:tcPr>
            <w:tcW w:w="4536" w:type="dxa"/>
            <w:tcMar>
              <w:top w:w="75" w:type="dxa"/>
              <w:left w:w="85" w:type="dxa"/>
              <w:bottom w:w="75" w:type="dxa"/>
              <w:right w:w="85" w:type="dxa"/>
            </w:tcMar>
            <w:vAlign w:val="center"/>
          </w:tcPr>
          <w:p w14:paraId="3AF949C7" w14:textId="77777777" w:rsidR="00FE0AEA" w:rsidRPr="003663EA" w:rsidRDefault="00C630AB" w:rsidP="002B28BB">
            <w:pPr>
              <w:keepNext/>
              <w:spacing w:after="0" w:line="240" w:lineRule="auto"/>
              <w:jc w:val="center"/>
            </w:pPr>
            <w:r w:rsidRPr="003663EA">
              <w:rPr>
                <w:b/>
                <w:sz w:val="25"/>
              </w:rPr>
              <w:t>KT. BỘ TRƯỞNG</w:t>
            </w:r>
          </w:p>
          <w:p w14:paraId="0890255F" w14:textId="77777777" w:rsidR="00FE0AEA" w:rsidRPr="003663EA" w:rsidRDefault="00C630AB" w:rsidP="002B28BB">
            <w:pPr>
              <w:keepNext/>
              <w:spacing w:after="0" w:line="240" w:lineRule="auto"/>
              <w:jc w:val="center"/>
            </w:pPr>
            <w:r w:rsidRPr="003663EA">
              <w:rPr>
                <w:b/>
                <w:sz w:val="25"/>
              </w:rPr>
              <w:t>THỨ TRƯỞNG</w:t>
            </w:r>
          </w:p>
          <w:p w14:paraId="1CF66B54" w14:textId="77777777" w:rsidR="00FE0AEA" w:rsidRPr="003663EA" w:rsidRDefault="00FE0AEA" w:rsidP="002B28BB">
            <w:pPr>
              <w:keepNext/>
              <w:spacing w:after="0" w:line="240" w:lineRule="auto"/>
              <w:jc w:val="center"/>
            </w:pPr>
          </w:p>
          <w:p w14:paraId="348049BC" w14:textId="77777777" w:rsidR="00FE0AEA" w:rsidRPr="003663EA" w:rsidRDefault="00FE0AEA" w:rsidP="002B28BB">
            <w:pPr>
              <w:keepNext/>
              <w:spacing w:after="0" w:line="240" w:lineRule="auto"/>
              <w:jc w:val="center"/>
            </w:pPr>
          </w:p>
          <w:p w14:paraId="3899916E" w14:textId="77777777" w:rsidR="00FE0AEA" w:rsidRPr="003663EA" w:rsidRDefault="00FE0AEA" w:rsidP="002B28BB">
            <w:pPr>
              <w:keepNext/>
              <w:spacing w:after="0" w:line="240" w:lineRule="auto"/>
              <w:jc w:val="center"/>
            </w:pPr>
          </w:p>
          <w:p w14:paraId="766D0485" w14:textId="77777777" w:rsidR="00FE0AEA" w:rsidRPr="003663EA" w:rsidRDefault="00FE0AEA" w:rsidP="002B28BB">
            <w:pPr>
              <w:keepNext/>
              <w:spacing w:after="0" w:line="240" w:lineRule="auto"/>
              <w:jc w:val="center"/>
            </w:pPr>
          </w:p>
          <w:p w14:paraId="4F53612B" w14:textId="77777777" w:rsidR="00FE0AEA" w:rsidRPr="003663EA" w:rsidRDefault="00FE0AEA" w:rsidP="002B28BB">
            <w:pPr>
              <w:keepNext/>
              <w:spacing w:after="0" w:line="240" w:lineRule="auto"/>
              <w:jc w:val="center"/>
            </w:pPr>
          </w:p>
          <w:p w14:paraId="4CC39C64" w14:textId="5783B820" w:rsidR="00FE0AEA" w:rsidRPr="003663EA" w:rsidRDefault="00D40B0C" w:rsidP="002B28BB">
            <w:pPr>
              <w:keepNext/>
              <w:spacing w:after="0" w:line="240" w:lineRule="auto"/>
              <w:jc w:val="center"/>
            </w:pPr>
            <w:r w:rsidRPr="003663EA">
              <w:rPr>
                <w:b/>
                <w:sz w:val="25"/>
              </w:rPr>
              <w:t>P</w:t>
            </w:r>
            <w:r w:rsidR="008B6B55" w:rsidRPr="003663EA">
              <w:rPr>
                <w:b/>
                <w:sz w:val="25"/>
              </w:rPr>
              <w:t>han Tâm</w:t>
            </w:r>
          </w:p>
        </w:tc>
      </w:tr>
    </w:tbl>
    <w:p w14:paraId="2A4DD671" w14:textId="77777777" w:rsidR="00FE0AEA" w:rsidRPr="003663EA" w:rsidRDefault="00FE0AEA" w:rsidP="002B28BB">
      <w:pPr>
        <w:sectPr w:rsidR="00FE0AEA" w:rsidRPr="003663EA" w:rsidSect="00D40B0C">
          <w:headerReference w:type="default" r:id="rId8"/>
          <w:footerReference w:type="default" r:id="rId9"/>
          <w:pgSz w:w="11906" w:h="16838"/>
          <w:pgMar w:top="1134" w:right="1134" w:bottom="1134" w:left="1701" w:header="454" w:footer="454" w:gutter="0"/>
          <w:cols w:space="720"/>
          <w:titlePg/>
          <w:docGrid w:linePitch="360"/>
        </w:sectPr>
      </w:pPr>
    </w:p>
    <w:p w14:paraId="07286BD8" w14:textId="77777777" w:rsidR="00FE0AEA" w:rsidRPr="003663EA" w:rsidRDefault="00C630AB" w:rsidP="002B28BB">
      <w:pPr>
        <w:keepNext/>
        <w:spacing w:after="40"/>
        <w:jc w:val="center"/>
      </w:pPr>
      <w:r w:rsidRPr="003663EA">
        <w:rPr>
          <w:b/>
        </w:rPr>
        <w:lastRenderedPageBreak/>
        <w:t>Phụ lục</w:t>
      </w:r>
    </w:p>
    <w:p w14:paraId="34BDF930" w14:textId="77777777" w:rsidR="00FE0AEA" w:rsidRPr="003663EA" w:rsidRDefault="00C630AB" w:rsidP="002B28BB">
      <w:pPr>
        <w:keepNext/>
        <w:spacing w:after="120"/>
        <w:jc w:val="center"/>
      </w:pPr>
      <w:r w:rsidRPr="003663EA">
        <w:rPr>
          <w:i/>
        </w:rPr>
        <w:t>Kèm theo Báo cáo rà soát các chủ trương, đường lối của Đảng, văn bản quy phạm pháp luật, điều ước quốc tế có liên quan đến dự thảo Nghị định thay thế Nghị định số 60/2014/NĐ-CP (bản 12 giờ ngày 12/8/2026)</w:t>
      </w:r>
    </w:p>
    <w:p w14:paraId="770D775B" w14:textId="77777777" w:rsidR="00FE0AEA" w:rsidRPr="003663EA" w:rsidRDefault="00C630AB" w:rsidP="002B28BB">
      <w:pPr>
        <w:keepNext/>
        <w:spacing w:before="60" w:after="80"/>
        <w:jc w:val="both"/>
      </w:pPr>
      <w:r w:rsidRPr="003663EA">
        <w:rPr>
          <w:b/>
        </w:rPr>
        <w:t>1. Chủ trương, đường lối của Đảng có liên quan đến chính sách/dự thảo</w:t>
      </w:r>
    </w:p>
    <w:tbl>
      <w:tblPr>
        <w:tblW w:w="145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289"/>
        <w:gridCol w:w="3969"/>
        <w:gridCol w:w="4195"/>
        <w:gridCol w:w="3118"/>
      </w:tblGrid>
      <w:tr w:rsidR="003663EA" w:rsidRPr="003663EA" w14:paraId="4D3CC42B" w14:textId="77777777">
        <w:trPr>
          <w:tblHeader/>
          <w:jc w:val="center"/>
        </w:trPr>
        <w:tc>
          <w:tcPr>
            <w:tcW w:w="3288" w:type="dxa"/>
            <w:tcMar>
              <w:top w:w="75" w:type="dxa"/>
              <w:left w:w="85" w:type="dxa"/>
              <w:bottom w:w="75" w:type="dxa"/>
              <w:right w:w="85" w:type="dxa"/>
            </w:tcMar>
            <w:vAlign w:val="center"/>
          </w:tcPr>
          <w:p w14:paraId="5AA8E4DA" w14:textId="77777777" w:rsidR="00FE0AEA" w:rsidRPr="003663EA" w:rsidRDefault="00C630AB" w:rsidP="002B28BB">
            <w:pPr>
              <w:keepNext/>
              <w:spacing w:before="120" w:after="120" w:line="240" w:lineRule="auto"/>
              <w:jc w:val="center"/>
              <w:rPr>
                <w:sz w:val="24"/>
                <w:szCs w:val="24"/>
              </w:rPr>
            </w:pPr>
            <w:r w:rsidRPr="003663EA">
              <w:rPr>
                <w:b/>
                <w:sz w:val="24"/>
                <w:szCs w:val="24"/>
              </w:rPr>
              <w:t>CHÍNH SÁCH/ QUY ĐỊNH CỦA DỰ THẢO VĂN BẢN</w:t>
            </w:r>
          </w:p>
        </w:tc>
        <w:tc>
          <w:tcPr>
            <w:tcW w:w="3969" w:type="dxa"/>
            <w:tcMar>
              <w:top w:w="75" w:type="dxa"/>
              <w:left w:w="85" w:type="dxa"/>
              <w:bottom w:w="75" w:type="dxa"/>
              <w:right w:w="85" w:type="dxa"/>
            </w:tcMar>
            <w:vAlign w:val="center"/>
          </w:tcPr>
          <w:p w14:paraId="1C6076B5" w14:textId="77777777" w:rsidR="00FE0AEA" w:rsidRPr="003663EA" w:rsidRDefault="00C630AB" w:rsidP="002B28BB">
            <w:pPr>
              <w:keepNext/>
              <w:spacing w:before="120" w:after="120" w:line="240" w:lineRule="auto"/>
              <w:jc w:val="center"/>
              <w:rPr>
                <w:sz w:val="24"/>
                <w:szCs w:val="24"/>
              </w:rPr>
            </w:pPr>
            <w:r w:rsidRPr="003663EA">
              <w:rPr>
                <w:b/>
                <w:sz w:val="24"/>
                <w:szCs w:val="24"/>
              </w:rPr>
              <w:t>CHỦ TRƯƠNG, ĐƯỜNG LỐI CỦA ĐẢNG</w:t>
            </w:r>
          </w:p>
        </w:tc>
        <w:tc>
          <w:tcPr>
            <w:tcW w:w="4195" w:type="dxa"/>
            <w:tcMar>
              <w:top w:w="75" w:type="dxa"/>
              <w:left w:w="85" w:type="dxa"/>
              <w:bottom w:w="75" w:type="dxa"/>
              <w:right w:w="85" w:type="dxa"/>
            </w:tcMar>
            <w:vAlign w:val="center"/>
          </w:tcPr>
          <w:p w14:paraId="3BB6CCBB" w14:textId="77777777" w:rsidR="00FE0AEA" w:rsidRPr="003663EA" w:rsidRDefault="00C630AB" w:rsidP="002B28BB">
            <w:pPr>
              <w:keepNext/>
              <w:spacing w:before="120" w:after="120" w:line="240" w:lineRule="auto"/>
              <w:ind w:hanging="117"/>
              <w:jc w:val="center"/>
              <w:rPr>
                <w:sz w:val="24"/>
                <w:szCs w:val="24"/>
              </w:rPr>
            </w:pPr>
            <w:r w:rsidRPr="003663EA">
              <w:rPr>
                <w:b/>
                <w:sz w:val="24"/>
                <w:szCs w:val="24"/>
              </w:rPr>
              <w:t>ĐÁNH GIÁ</w:t>
            </w:r>
          </w:p>
          <w:p w14:paraId="6ED8E6A4" w14:textId="77777777" w:rsidR="00FE0AEA" w:rsidRPr="003663EA" w:rsidRDefault="00C630AB" w:rsidP="002B28BB">
            <w:pPr>
              <w:keepNext/>
              <w:spacing w:before="120" w:after="120" w:line="240" w:lineRule="auto"/>
              <w:ind w:hanging="117"/>
              <w:jc w:val="center"/>
              <w:rPr>
                <w:sz w:val="24"/>
                <w:szCs w:val="24"/>
              </w:rPr>
            </w:pPr>
            <w:r w:rsidRPr="003663EA">
              <w:rPr>
                <w:b/>
                <w:sz w:val="24"/>
                <w:szCs w:val="24"/>
              </w:rPr>
              <w:t>(Đã thể chế đầy đủ hoặc một phần/phù hợp với chủ trương, đường lối của Đảng)</w:t>
            </w:r>
          </w:p>
        </w:tc>
        <w:tc>
          <w:tcPr>
            <w:tcW w:w="3118" w:type="dxa"/>
            <w:tcMar>
              <w:top w:w="75" w:type="dxa"/>
              <w:left w:w="85" w:type="dxa"/>
              <w:bottom w:w="75" w:type="dxa"/>
              <w:right w:w="85" w:type="dxa"/>
            </w:tcMar>
            <w:vAlign w:val="center"/>
          </w:tcPr>
          <w:p w14:paraId="12151113" w14:textId="77777777" w:rsidR="00FE0AEA" w:rsidRPr="003663EA" w:rsidRDefault="00C630AB" w:rsidP="002B28BB">
            <w:pPr>
              <w:keepNext/>
              <w:spacing w:before="120" w:after="120" w:line="240" w:lineRule="auto"/>
              <w:jc w:val="center"/>
              <w:rPr>
                <w:sz w:val="24"/>
                <w:szCs w:val="24"/>
              </w:rPr>
            </w:pPr>
            <w:r w:rsidRPr="003663EA">
              <w:rPr>
                <w:b/>
                <w:sz w:val="24"/>
                <w:szCs w:val="24"/>
              </w:rPr>
              <w:t>ĐỀ XUẤT XỬ LÝ</w:t>
            </w:r>
          </w:p>
        </w:tc>
      </w:tr>
      <w:tr w:rsidR="003663EA" w:rsidRPr="003663EA" w14:paraId="4DB8002E" w14:textId="77777777">
        <w:trPr>
          <w:jc w:val="center"/>
        </w:trPr>
        <w:tc>
          <w:tcPr>
            <w:tcW w:w="3288" w:type="dxa"/>
            <w:tcMar>
              <w:top w:w="75" w:type="dxa"/>
              <w:left w:w="85" w:type="dxa"/>
              <w:bottom w:w="75" w:type="dxa"/>
              <w:right w:w="85" w:type="dxa"/>
            </w:tcMar>
          </w:tcPr>
          <w:p w14:paraId="2F3E7D4A" w14:textId="77777777" w:rsidR="00FE0AEA" w:rsidRPr="003663EA" w:rsidRDefault="00C630AB" w:rsidP="002B28BB">
            <w:pPr>
              <w:spacing w:before="120" w:after="120" w:line="240" w:lineRule="auto"/>
              <w:jc w:val="both"/>
              <w:rPr>
                <w:sz w:val="24"/>
                <w:szCs w:val="24"/>
              </w:rPr>
            </w:pPr>
            <w:r w:rsidRPr="003663EA">
              <w:rPr>
                <w:sz w:val="24"/>
              </w:rPr>
              <w:t>1. Phạm vi, mục tiêu quản lý và hiện đại hóa ngành in; Điều 4, Điều 8, Điều 27-29 dự thảo.</w:t>
            </w:r>
          </w:p>
        </w:tc>
        <w:tc>
          <w:tcPr>
            <w:tcW w:w="3969" w:type="dxa"/>
            <w:tcMar>
              <w:top w:w="75" w:type="dxa"/>
              <w:left w:w="85" w:type="dxa"/>
              <w:bottom w:w="75" w:type="dxa"/>
              <w:right w:w="85" w:type="dxa"/>
            </w:tcMar>
          </w:tcPr>
          <w:p w14:paraId="0B59474B" w14:textId="77777777" w:rsidR="00FE0AEA" w:rsidRPr="003663EA" w:rsidRDefault="00C630AB" w:rsidP="002B28BB">
            <w:pPr>
              <w:spacing w:before="120" w:after="120" w:line="240" w:lineRule="auto"/>
              <w:jc w:val="both"/>
              <w:rPr>
                <w:sz w:val="24"/>
                <w:szCs w:val="24"/>
              </w:rPr>
            </w:pPr>
            <w:r w:rsidRPr="003663EA">
              <w:rPr>
                <w:sz w:val="24"/>
              </w:rPr>
              <w:t>Văn kiện Đại hội XIII (2021), phần văn hóa: “Sắp xếp ngành xuất bản, in và phát hành theo hướng tinh gọn, chất lượng, hiện đại hóa”. Văn kiện Đại hội XIV ngày 23/01/2026. Nghị quyết số 80-NQ/TW ngày 07/01/2026 của Bộ Chính trị về phát triển văn hóa Việt Nam. Chỉ thị số 04-CT/TW ngày 17/3/2026 của Ban Bí thư về tăng cường sự lãnh đạo của Đảng đối với hoạt động xuất bản trong tình hình mới.</w:t>
            </w:r>
          </w:p>
        </w:tc>
        <w:tc>
          <w:tcPr>
            <w:tcW w:w="4195" w:type="dxa"/>
            <w:tcMar>
              <w:top w:w="75" w:type="dxa"/>
              <w:left w:w="85" w:type="dxa"/>
              <w:bottom w:w="75" w:type="dxa"/>
              <w:right w:w="85" w:type="dxa"/>
            </w:tcMar>
          </w:tcPr>
          <w:p w14:paraId="4C96D306"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Nghị định số 60/2014/NĐ-CP thiên về tiền kiểm, sổ giấy và thiết bị, chưa đáp ứng hiện đại hóa, dữ liệu, nhân lực, chuyển đổi xanh. Mục đích (2): dự thảo đã bổ sung các chính sách mới, nhưng nội dung hỗ trợ còn nguyên tắc, chưa gắn nguồn lực và có nguy cơ được diễn giải thành tiêu chí bắt buộc.</w:t>
            </w:r>
          </w:p>
        </w:tc>
        <w:tc>
          <w:tcPr>
            <w:tcW w:w="3118" w:type="dxa"/>
            <w:tcMar>
              <w:top w:w="75" w:type="dxa"/>
              <w:left w:w="85" w:type="dxa"/>
              <w:bottom w:w="75" w:type="dxa"/>
              <w:right w:w="85" w:type="dxa"/>
            </w:tcMar>
          </w:tcPr>
          <w:p w14:paraId="6473E8D4" w14:textId="77777777" w:rsidR="00FE0AEA" w:rsidRPr="003663EA" w:rsidRDefault="00C630AB" w:rsidP="002B28BB">
            <w:pPr>
              <w:spacing w:before="120" w:after="120" w:line="240" w:lineRule="auto"/>
              <w:jc w:val="both"/>
              <w:rPr>
                <w:sz w:val="24"/>
                <w:szCs w:val="24"/>
              </w:rPr>
            </w:pPr>
            <w:r w:rsidRPr="003663EA">
              <w:rPr>
                <w:sz w:val="24"/>
              </w:rPr>
              <w:t>Giữ định hướng hiện đại hóa; quy định hỗ trợ trong phạm vi ngân sách và pháp luật liên quan; không dùng tiêu chí xanh, khung năng lực hoặc đổi mới công nghệ làm điều kiện kinh doanh khi luật chưa giao.</w:t>
            </w:r>
          </w:p>
        </w:tc>
      </w:tr>
      <w:tr w:rsidR="003663EA" w:rsidRPr="003663EA" w14:paraId="238A17B6" w14:textId="77777777">
        <w:trPr>
          <w:jc w:val="center"/>
        </w:trPr>
        <w:tc>
          <w:tcPr>
            <w:tcW w:w="3288" w:type="dxa"/>
            <w:tcMar>
              <w:top w:w="75" w:type="dxa"/>
              <w:left w:w="85" w:type="dxa"/>
              <w:bottom w:w="75" w:type="dxa"/>
              <w:right w:w="85" w:type="dxa"/>
            </w:tcMar>
          </w:tcPr>
          <w:p w14:paraId="26EBC585" w14:textId="77777777" w:rsidR="00FE0AEA" w:rsidRPr="003663EA" w:rsidRDefault="00C630AB" w:rsidP="002B28BB">
            <w:pPr>
              <w:spacing w:before="120" w:after="120" w:line="240" w:lineRule="auto"/>
              <w:jc w:val="both"/>
              <w:rPr>
                <w:sz w:val="24"/>
                <w:szCs w:val="24"/>
              </w:rPr>
            </w:pPr>
            <w:r w:rsidRPr="003663EA">
              <w:rPr>
                <w:sz w:val="24"/>
              </w:rPr>
              <w:t>2. Bảo vệ nền tảng tư tưởng, ngăn chặn sản phẩm in xấu, độc; Điều 5, Điều 15, Điều 17-22, Điều 24.</w:t>
            </w:r>
          </w:p>
        </w:tc>
        <w:tc>
          <w:tcPr>
            <w:tcW w:w="3969" w:type="dxa"/>
            <w:tcMar>
              <w:top w:w="75" w:type="dxa"/>
              <w:left w:w="85" w:type="dxa"/>
              <w:bottom w:w="75" w:type="dxa"/>
              <w:right w:w="85" w:type="dxa"/>
            </w:tcMar>
          </w:tcPr>
          <w:p w14:paraId="3E054CDE" w14:textId="77777777" w:rsidR="00FE0AEA" w:rsidRPr="003663EA" w:rsidRDefault="00C630AB" w:rsidP="002B28BB">
            <w:pPr>
              <w:spacing w:before="120" w:after="120" w:line="240" w:lineRule="auto"/>
              <w:jc w:val="both"/>
              <w:rPr>
                <w:sz w:val="24"/>
                <w:szCs w:val="24"/>
              </w:rPr>
            </w:pPr>
            <w:r w:rsidRPr="003663EA">
              <w:rPr>
                <w:sz w:val="24"/>
              </w:rPr>
              <w:t>Nghị quyết số 35-NQ/TW ngày 22/10/2018 của Bộ Chính trị về tăng cường bảo vệ nền tảng tư tưởng của Đảng, đấu tranh phản bác quan điểm sai trái, thù địch. Chỉ thị số 04-CT/TW ngày 17/3/2026 của Ban Bí thư.</w:t>
            </w:r>
          </w:p>
        </w:tc>
        <w:tc>
          <w:tcPr>
            <w:tcW w:w="4195" w:type="dxa"/>
            <w:tcMar>
              <w:top w:w="75" w:type="dxa"/>
              <w:left w:w="85" w:type="dxa"/>
              <w:bottom w:w="75" w:type="dxa"/>
              <w:right w:w="85" w:type="dxa"/>
            </w:tcMar>
          </w:tcPr>
          <w:p w14:paraId="22963F37"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cơ chế kiểm soát của Nghị định số 60/2014/NĐ-CP không còn phù hợp với quản trị số và chuỗi cung ứng mới. Mục đích (2): mục tiêu của dự thảo phù hợp, nhưng Điều 5 có khái niệm nội dung rộng; nghĩa vụ tại Điều 15 có thể bị hiểu thành trách nhiệm thẩm định nội dung tuyệt đối của cơ sở in.</w:t>
            </w:r>
          </w:p>
        </w:tc>
        <w:tc>
          <w:tcPr>
            <w:tcW w:w="3118" w:type="dxa"/>
            <w:tcMar>
              <w:top w:w="75" w:type="dxa"/>
              <w:left w:w="85" w:type="dxa"/>
              <w:bottom w:w="75" w:type="dxa"/>
              <w:right w:w="85" w:type="dxa"/>
            </w:tcMar>
          </w:tcPr>
          <w:p w14:paraId="7903D833" w14:textId="77777777" w:rsidR="00FE0AEA" w:rsidRPr="003663EA" w:rsidRDefault="00C630AB" w:rsidP="002B28BB">
            <w:pPr>
              <w:spacing w:before="120" w:after="120" w:line="240" w:lineRule="auto"/>
              <w:jc w:val="both"/>
              <w:rPr>
                <w:sz w:val="24"/>
                <w:szCs w:val="24"/>
              </w:rPr>
            </w:pPr>
            <w:r w:rsidRPr="003663EA">
              <w:rPr>
                <w:sz w:val="24"/>
              </w:rPr>
              <w:t>Dẫn chiếu đúng luật về báo chí, xuất bản, sở hữu trí tuệ, bí mật nhà nước; quy định chuẩn “biết hoặc có dấu hiệu rõ ràng để biết”; giới hạn nghĩa vụ ở kiểm tra hồ sơ, lưu vết, từ chối và báo tin.</w:t>
            </w:r>
          </w:p>
        </w:tc>
      </w:tr>
      <w:tr w:rsidR="003663EA" w:rsidRPr="003663EA" w14:paraId="04A6E60E" w14:textId="77777777">
        <w:trPr>
          <w:jc w:val="center"/>
        </w:trPr>
        <w:tc>
          <w:tcPr>
            <w:tcW w:w="3288" w:type="dxa"/>
            <w:tcMar>
              <w:top w:w="75" w:type="dxa"/>
              <w:left w:w="85" w:type="dxa"/>
              <w:bottom w:w="75" w:type="dxa"/>
              <w:right w:w="85" w:type="dxa"/>
            </w:tcMar>
          </w:tcPr>
          <w:p w14:paraId="03BC6C46" w14:textId="77777777" w:rsidR="00FE0AEA" w:rsidRPr="003663EA" w:rsidRDefault="00C630AB" w:rsidP="002B28BB">
            <w:pPr>
              <w:spacing w:before="120" w:after="120" w:line="240" w:lineRule="auto"/>
              <w:jc w:val="both"/>
              <w:rPr>
                <w:sz w:val="24"/>
                <w:szCs w:val="24"/>
              </w:rPr>
            </w:pPr>
            <w:r w:rsidRPr="003663EA">
              <w:rPr>
                <w:sz w:val="24"/>
              </w:rPr>
              <w:lastRenderedPageBreak/>
              <w:t>3. Khoa học, công nghệ, cơ sở dữ liệu và quản lý rủi ro; Điều 8-10, Điều 15-16, Điều 26, Điều 28.</w:t>
            </w:r>
          </w:p>
        </w:tc>
        <w:tc>
          <w:tcPr>
            <w:tcW w:w="3969" w:type="dxa"/>
            <w:tcMar>
              <w:top w:w="75" w:type="dxa"/>
              <w:left w:w="85" w:type="dxa"/>
              <w:bottom w:w="75" w:type="dxa"/>
              <w:right w:w="85" w:type="dxa"/>
            </w:tcMar>
          </w:tcPr>
          <w:p w14:paraId="6E927405" w14:textId="77777777" w:rsidR="00FE0AEA" w:rsidRPr="003663EA" w:rsidRDefault="00C630AB" w:rsidP="002B28BB">
            <w:pPr>
              <w:spacing w:before="120" w:after="120" w:line="240" w:lineRule="auto"/>
              <w:jc w:val="both"/>
              <w:rPr>
                <w:sz w:val="24"/>
                <w:szCs w:val="24"/>
              </w:rPr>
            </w:pPr>
            <w:r w:rsidRPr="003663EA">
              <w:rPr>
                <w:sz w:val="24"/>
              </w:rPr>
              <w:t>Nghị quyết số 52-NQ/TW ngày 27/9/2019 của Bộ Chính trị về chủ động tham gia Cách mạng công nghiệp lần thứ tư. Nghị quyết số 57-NQ/TW ngày 22/12/2024 của Bộ Chính trị về đột phá phát triển khoa học, công nghệ, đổi mới sáng tạo và chuyển đổi số quốc gia. Nghị quyết số 19-NQ/TW ngày 28/7/2026 của Ban Chấp hành Trung ương khóa XIV về đổi mới mô hình phát triển đất nước dựa trên khoa học, công nghệ, đổi mới sáng tạo và chuyển đổi số.</w:t>
            </w:r>
          </w:p>
        </w:tc>
        <w:tc>
          <w:tcPr>
            <w:tcW w:w="4195" w:type="dxa"/>
            <w:tcMar>
              <w:top w:w="75" w:type="dxa"/>
              <w:left w:w="85" w:type="dxa"/>
              <w:bottom w:w="75" w:type="dxa"/>
              <w:right w:w="85" w:type="dxa"/>
            </w:tcMar>
          </w:tcPr>
          <w:p w14:paraId="766CA2B7"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Nghị định hiện hành chưa có cơ sở dữ liệu và quản trị rủi ro. Mục đích (2): dự thảo đi đúng hướng nhưng phạm vi “dữ liệu khác”, “mục đích khác”, tiêu chí rủi ro và quyền truy cập còn mở; chưa bảo đảm tối thiểu dữ liệu, bảo mật, giải thích kết quả và giám sát của con người.</w:t>
            </w:r>
          </w:p>
        </w:tc>
        <w:tc>
          <w:tcPr>
            <w:tcW w:w="3118" w:type="dxa"/>
            <w:tcMar>
              <w:top w:w="75" w:type="dxa"/>
              <w:left w:w="85" w:type="dxa"/>
              <w:bottom w:w="75" w:type="dxa"/>
              <w:right w:w="85" w:type="dxa"/>
            </w:tcMar>
          </w:tcPr>
          <w:p w14:paraId="40AB3F44" w14:textId="77777777" w:rsidR="00FE0AEA" w:rsidRPr="003663EA" w:rsidRDefault="00C630AB" w:rsidP="002B28BB">
            <w:pPr>
              <w:spacing w:before="120" w:after="120" w:line="240" w:lineRule="auto"/>
              <w:jc w:val="both"/>
              <w:rPr>
                <w:sz w:val="24"/>
                <w:szCs w:val="24"/>
              </w:rPr>
            </w:pPr>
            <w:r w:rsidRPr="003663EA">
              <w:rPr>
                <w:sz w:val="24"/>
              </w:rPr>
              <w:t>Quy định đóng danh mục dữ liệu, mục đích, thời hạn lưu/xóa, chủ thể truy cập; một lần khai báo; công khai nhóm tiêu chí rủi ro; AI nếu sử dụng chỉ hỗ trợ quyết định của người có thẩm quyền.</w:t>
            </w:r>
          </w:p>
        </w:tc>
      </w:tr>
      <w:tr w:rsidR="003663EA" w:rsidRPr="003663EA" w14:paraId="7555C23C" w14:textId="77777777">
        <w:trPr>
          <w:jc w:val="center"/>
        </w:trPr>
        <w:tc>
          <w:tcPr>
            <w:tcW w:w="3288" w:type="dxa"/>
            <w:tcMar>
              <w:top w:w="75" w:type="dxa"/>
              <w:left w:w="85" w:type="dxa"/>
              <w:bottom w:w="75" w:type="dxa"/>
              <w:right w:w="85" w:type="dxa"/>
            </w:tcMar>
          </w:tcPr>
          <w:p w14:paraId="11D44C1B" w14:textId="77777777" w:rsidR="00FE0AEA" w:rsidRPr="003663EA" w:rsidRDefault="00C630AB" w:rsidP="002B28BB">
            <w:pPr>
              <w:spacing w:before="120" w:after="120" w:line="240" w:lineRule="auto"/>
              <w:jc w:val="both"/>
              <w:rPr>
                <w:sz w:val="24"/>
                <w:szCs w:val="24"/>
              </w:rPr>
            </w:pPr>
            <w:r w:rsidRPr="003663EA">
              <w:rPr>
                <w:sz w:val="24"/>
              </w:rPr>
              <w:t>4. Hoàn thiện thể chế, cắt giảm điều kiện và chi phí tuân thủ; Điều 11-16, Điều 23-26, Điều 30-32.</w:t>
            </w:r>
          </w:p>
        </w:tc>
        <w:tc>
          <w:tcPr>
            <w:tcW w:w="3969" w:type="dxa"/>
            <w:tcMar>
              <w:top w:w="75" w:type="dxa"/>
              <w:left w:w="85" w:type="dxa"/>
              <w:bottom w:w="75" w:type="dxa"/>
              <w:right w:w="85" w:type="dxa"/>
            </w:tcMar>
          </w:tcPr>
          <w:p w14:paraId="187850F2" w14:textId="77777777" w:rsidR="00FE0AEA" w:rsidRPr="003663EA" w:rsidRDefault="00C630AB" w:rsidP="002B28BB">
            <w:pPr>
              <w:spacing w:before="120" w:after="120" w:line="240" w:lineRule="auto"/>
              <w:jc w:val="both"/>
              <w:rPr>
                <w:sz w:val="24"/>
                <w:szCs w:val="24"/>
              </w:rPr>
            </w:pPr>
            <w:r w:rsidRPr="003663EA">
              <w:rPr>
                <w:sz w:val="24"/>
              </w:rPr>
              <w:t>Nghị quyết số 11-NQ/TW ngày 03/6/2017 của Ban Chấp hành Trung ương khóa XII về hoàn thiện thể chế kinh tế thị trường định hướng xã hội chủ nghĩa. Nghị quyết số 66-NQ/TW ngày 30/4/2025 của Bộ Chính trị. Nghị quyết số 68-NQ/TW ngày 04/5/2025 của Bộ Chính trị. Kết luận số 09-KL/TW ngày 10/3/2026 của Bộ Chính trị về hoàn thiện cấu trúc hệ thống pháp luật Việt Nam đáp ứng yêu cầu phát triển đất nước trong kỷ nguyên mới.</w:t>
            </w:r>
          </w:p>
        </w:tc>
        <w:tc>
          <w:tcPr>
            <w:tcW w:w="4195" w:type="dxa"/>
            <w:tcMar>
              <w:top w:w="75" w:type="dxa"/>
              <w:left w:w="85" w:type="dxa"/>
              <w:bottom w:w="75" w:type="dxa"/>
              <w:right w:w="85" w:type="dxa"/>
            </w:tcMar>
          </w:tcPr>
          <w:p w14:paraId="7E3B0946"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Nghị định hiện hành đã bị sửa đổi nhiều lần và không còn thống nhất với phương án cắt giảm năm 2026. Mục đích (2): dự thảo dùng đăng ký thay giấy phép nhưng vẫn áp dụng điều kiện rộng cho mọi cơ sở in, yêu cầu thêm tài liệu về địa điểm/thiết bị và có căn cứ thu hồi định tính; điều khoản bãi bỏ, chuyển tiếp chưa đầy đủ.</w:t>
            </w:r>
          </w:p>
        </w:tc>
        <w:tc>
          <w:tcPr>
            <w:tcW w:w="3118" w:type="dxa"/>
            <w:tcMar>
              <w:top w:w="75" w:type="dxa"/>
              <w:left w:w="85" w:type="dxa"/>
              <w:bottom w:w="75" w:type="dxa"/>
              <w:right w:w="85" w:type="dxa"/>
            </w:tcMar>
          </w:tcPr>
          <w:p w14:paraId="5A3D1B86" w14:textId="77777777" w:rsidR="00FE0AEA" w:rsidRPr="003663EA" w:rsidRDefault="00C630AB" w:rsidP="002B28BB">
            <w:pPr>
              <w:spacing w:before="120" w:after="120" w:line="240" w:lineRule="auto"/>
              <w:jc w:val="both"/>
              <w:rPr>
                <w:sz w:val="24"/>
                <w:szCs w:val="24"/>
              </w:rPr>
            </w:pPr>
            <w:r w:rsidRPr="003663EA">
              <w:rPr>
                <w:sz w:val="24"/>
              </w:rPr>
              <w:t>Giới hạn điều kiện đúng Luật Đầu tư; dùng lại dữ liệu nhà nước; lượng hóa căn cứ thu hồi; quy định rõ hiệu lực, bãi bỏ và chuyển tiếp; đánh giá chi phí tuân thủ từng nghĩa vụ dữ liệu, báo cáo.</w:t>
            </w:r>
          </w:p>
        </w:tc>
      </w:tr>
      <w:tr w:rsidR="003663EA" w:rsidRPr="003663EA" w14:paraId="11500B8A" w14:textId="77777777">
        <w:trPr>
          <w:jc w:val="center"/>
        </w:trPr>
        <w:tc>
          <w:tcPr>
            <w:tcW w:w="3288" w:type="dxa"/>
            <w:tcMar>
              <w:top w:w="75" w:type="dxa"/>
              <w:left w:w="85" w:type="dxa"/>
              <w:bottom w:w="75" w:type="dxa"/>
              <w:right w:w="85" w:type="dxa"/>
            </w:tcMar>
          </w:tcPr>
          <w:p w14:paraId="760980D6" w14:textId="77777777" w:rsidR="00FE0AEA" w:rsidRPr="003663EA" w:rsidRDefault="00C630AB" w:rsidP="002B28BB">
            <w:pPr>
              <w:spacing w:before="120" w:after="120" w:line="240" w:lineRule="auto"/>
              <w:jc w:val="both"/>
              <w:rPr>
                <w:sz w:val="24"/>
                <w:szCs w:val="24"/>
              </w:rPr>
            </w:pPr>
            <w:r w:rsidRPr="003663EA">
              <w:rPr>
                <w:sz w:val="24"/>
              </w:rPr>
              <w:lastRenderedPageBreak/>
              <w:t>5. Phát triển kinh tế tư nhân, doanh nhân, cạnh tranh bình đẳng và hợp tác đầu tư; Điều 4, Điều 11, Điều 25, Điều 27-29.</w:t>
            </w:r>
          </w:p>
        </w:tc>
        <w:tc>
          <w:tcPr>
            <w:tcW w:w="3969" w:type="dxa"/>
            <w:tcMar>
              <w:top w:w="75" w:type="dxa"/>
              <w:left w:w="85" w:type="dxa"/>
              <w:bottom w:w="75" w:type="dxa"/>
              <w:right w:w="85" w:type="dxa"/>
            </w:tcMar>
          </w:tcPr>
          <w:p w14:paraId="65A09A7C" w14:textId="77777777" w:rsidR="00FE0AEA" w:rsidRPr="003663EA" w:rsidRDefault="00C630AB" w:rsidP="002B28BB">
            <w:pPr>
              <w:spacing w:before="120" w:after="120" w:line="240" w:lineRule="auto"/>
              <w:jc w:val="both"/>
              <w:rPr>
                <w:sz w:val="24"/>
                <w:szCs w:val="24"/>
              </w:rPr>
            </w:pPr>
            <w:r w:rsidRPr="003663EA">
              <w:rPr>
                <w:sz w:val="24"/>
              </w:rPr>
              <w:t>Nghị quyết số 10-NQ/TW ngày 03/6/2017 của Ban Chấp hành Trung ương khóa XII. Nghị quyết số 50-NQ/TW ngày 20/8/2019 của Bộ Chính trị về nâng cao chất lượng, hiệu quả hợp tác đầu tư nước ngoài đến năm 2030. Nghị quyết số 41-NQ/TW ngày 10/10/2023 của Bộ Chính trị. Nghị quyết số 68-NQ/TW ngày 04/5/2025 của Bộ Chính trị.</w:t>
            </w:r>
          </w:p>
        </w:tc>
        <w:tc>
          <w:tcPr>
            <w:tcW w:w="4195" w:type="dxa"/>
            <w:tcMar>
              <w:top w:w="75" w:type="dxa"/>
              <w:left w:w="85" w:type="dxa"/>
              <w:bottom w:w="75" w:type="dxa"/>
              <w:right w:w="85" w:type="dxa"/>
            </w:tcMar>
          </w:tcPr>
          <w:p w14:paraId="6592D549"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điều kiện cũ và thủ tục phân tán làm tăng chi phí doanh nghiệp. Mục đích (2): chính sách hỗ trợ là phù hợp, nhưng điều kiện 100% sở hữu Việt Nam và người đứng đầu là công dân Việt Nam thường trú chỉ có thể áp dụng đúng nhóm sản phẩm, mục tiêu an ninh và phạm vi bảo lưu; không được mở rộng cho mọi cơ sở.</w:t>
            </w:r>
          </w:p>
        </w:tc>
        <w:tc>
          <w:tcPr>
            <w:tcW w:w="3118" w:type="dxa"/>
            <w:tcMar>
              <w:top w:w="75" w:type="dxa"/>
              <w:left w:w="85" w:type="dxa"/>
              <w:bottom w:w="75" w:type="dxa"/>
              <w:right w:w="85" w:type="dxa"/>
            </w:tcMar>
          </w:tcPr>
          <w:p w14:paraId="4D0D4655" w14:textId="77777777" w:rsidR="00FE0AEA" w:rsidRPr="003663EA" w:rsidRDefault="00C630AB" w:rsidP="002B28BB">
            <w:pPr>
              <w:spacing w:before="120" w:after="120" w:line="240" w:lineRule="auto"/>
              <w:jc w:val="both"/>
              <w:rPr>
                <w:sz w:val="24"/>
                <w:szCs w:val="24"/>
              </w:rPr>
            </w:pPr>
            <w:r w:rsidRPr="003663EA">
              <w:rPr>
                <w:sz w:val="24"/>
              </w:rPr>
              <w:t>Phân định theo nhóm sản phẩm rủi ro; đối chiếu danh mục hạn chế tiếp cận thị trường và bảo lưu FTA; dẫn chiếu ưu đãi theo pháp luật đầu tư, thuế, đất đai, tín dụng; bảo đảm cạnh tranh bình đẳng.</w:t>
            </w:r>
          </w:p>
        </w:tc>
      </w:tr>
      <w:tr w:rsidR="003663EA" w:rsidRPr="003663EA" w14:paraId="51513BD5" w14:textId="77777777">
        <w:trPr>
          <w:jc w:val="center"/>
        </w:trPr>
        <w:tc>
          <w:tcPr>
            <w:tcW w:w="3288" w:type="dxa"/>
            <w:tcMar>
              <w:top w:w="75" w:type="dxa"/>
              <w:left w:w="85" w:type="dxa"/>
              <w:bottom w:w="75" w:type="dxa"/>
              <w:right w:w="85" w:type="dxa"/>
            </w:tcMar>
          </w:tcPr>
          <w:p w14:paraId="46D76CBF" w14:textId="77777777" w:rsidR="00FE0AEA" w:rsidRPr="003663EA" w:rsidRDefault="00C630AB" w:rsidP="002B28BB">
            <w:pPr>
              <w:spacing w:before="120" w:after="120" w:line="240" w:lineRule="auto"/>
              <w:jc w:val="both"/>
              <w:rPr>
                <w:sz w:val="24"/>
                <w:szCs w:val="24"/>
              </w:rPr>
            </w:pPr>
            <w:r w:rsidRPr="003663EA">
              <w:rPr>
                <w:sz w:val="24"/>
              </w:rPr>
              <w:t>6. Công nghiệp hóa, đổi mới công nghệ và phát triển ngành in; Điều 4, Điều 25, Điều 27-29.</w:t>
            </w:r>
          </w:p>
        </w:tc>
        <w:tc>
          <w:tcPr>
            <w:tcW w:w="3969" w:type="dxa"/>
            <w:tcMar>
              <w:top w:w="75" w:type="dxa"/>
              <w:left w:w="85" w:type="dxa"/>
              <w:bottom w:w="75" w:type="dxa"/>
              <w:right w:w="85" w:type="dxa"/>
            </w:tcMar>
          </w:tcPr>
          <w:p w14:paraId="5173BD64" w14:textId="77777777" w:rsidR="00FE0AEA" w:rsidRPr="003663EA" w:rsidRDefault="00C630AB" w:rsidP="002B28BB">
            <w:pPr>
              <w:spacing w:before="120" w:after="120" w:line="240" w:lineRule="auto"/>
              <w:jc w:val="both"/>
              <w:rPr>
                <w:sz w:val="24"/>
                <w:szCs w:val="24"/>
              </w:rPr>
            </w:pPr>
            <w:r w:rsidRPr="003663EA">
              <w:rPr>
                <w:sz w:val="24"/>
              </w:rPr>
              <w:t>Nghị quyết số 05-NQ/TW ngày 01/11/2016 của Ban Chấp hành Trung ương khóa XII. Nghị quyết số 23-NQ/TW ngày 22/3/2018 của Bộ Chính trị về định hướng xây dựng chính sách phát triển công nghiệp quốc gia đến năm 2030, tầm nhìn 2045. Nghị quyết số 29-NQ/TW ngày 17/11/2022 của Ban Chấp hành Trung ương về tiếp tục đẩy mạnh công nghiệp hóa, hiện đại hóa đất nước.</w:t>
            </w:r>
          </w:p>
        </w:tc>
        <w:tc>
          <w:tcPr>
            <w:tcW w:w="4195" w:type="dxa"/>
            <w:tcMar>
              <w:top w:w="75" w:type="dxa"/>
              <w:left w:w="85" w:type="dxa"/>
              <w:bottom w:w="75" w:type="dxa"/>
              <w:right w:w="85" w:type="dxa"/>
            </w:tcMar>
          </w:tcPr>
          <w:p w14:paraId="603595A5"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Nghị định hiện hành quản lý tuổi thiết bị nhưng chưa tạo khung nâng cấp công nghệ và nhân lực. Mục đích (2): dự thảo giữ tuổi thiết bị 10/20/3 năm và bổ sung chuyển đổi xanh, nhân lực; chưa làm rõ tiêu chuẩn kỹ thuật, hiệu suất, an toàn, giám định và hỗ trợ đổi mới.</w:t>
            </w:r>
          </w:p>
        </w:tc>
        <w:tc>
          <w:tcPr>
            <w:tcW w:w="3118" w:type="dxa"/>
            <w:tcMar>
              <w:top w:w="75" w:type="dxa"/>
              <w:left w:w="85" w:type="dxa"/>
              <w:bottom w:w="75" w:type="dxa"/>
              <w:right w:w="85" w:type="dxa"/>
            </w:tcMar>
          </w:tcPr>
          <w:p w14:paraId="02BABF80" w14:textId="77777777" w:rsidR="00FE0AEA" w:rsidRPr="003663EA" w:rsidRDefault="00C630AB" w:rsidP="002B28BB">
            <w:pPr>
              <w:spacing w:before="120" w:after="120" w:line="240" w:lineRule="auto"/>
              <w:jc w:val="both"/>
              <w:rPr>
                <w:sz w:val="24"/>
                <w:szCs w:val="24"/>
              </w:rPr>
            </w:pPr>
            <w:r w:rsidRPr="003663EA">
              <w:rPr>
                <w:sz w:val="24"/>
              </w:rPr>
              <w:t>Kết hợp tuổi với tiêu chí an toàn, năng lượng, môi trường có thể đo; công nhận chứng thư phù hợp; ban hành chính sách nhân lực và đổi mới công nghệ theo thẩm quyền, không tạo giấy phép con.</w:t>
            </w:r>
          </w:p>
        </w:tc>
      </w:tr>
      <w:tr w:rsidR="003663EA" w:rsidRPr="003663EA" w14:paraId="1FA089AB" w14:textId="77777777">
        <w:trPr>
          <w:jc w:val="center"/>
        </w:trPr>
        <w:tc>
          <w:tcPr>
            <w:tcW w:w="3288" w:type="dxa"/>
            <w:tcMar>
              <w:top w:w="75" w:type="dxa"/>
              <w:left w:w="85" w:type="dxa"/>
              <w:bottom w:w="75" w:type="dxa"/>
              <w:right w:w="85" w:type="dxa"/>
            </w:tcMar>
          </w:tcPr>
          <w:p w14:paraId="34714C46" w14:textId="77777777" w:rsidR="00FE0AEA" w:rsidRPr="003663EA" w:rsidRDefault="00C630AB" w:rsidP="002B28BB">
            <w:pPr>
              <w:spacing w:before="120" w:after="120" w:line="240" w:lineRule="auto"/>
              <w:jc w:val="both"/>
              <w:rPr>
                <w:sz w:val="24"/>
                <w:szCs w:val="24"/>
              </w:rPr>
            </w:pPr>
            <w:r w:rsidRPr="003663EA">
              <w:rPr>
                <w:sz w:val="24"/>
              </w:rPr>
              <w:t>7. Phát triển văn hóa và công nghiệp văn hóa; Điều 4, Điều 27-29.</w:t>
            </w:r>
          </w:p>
        </w:tc>
        <w:tc>
          <w:tcPr>
            <w:tcW w:w="3969" w:type="dxa"/>
            <w:tcMar>
              <w:top w:w="75" w:type="dxa"/>
              <w:left w:w="85" w:type="dxa"/>
              <w:bottom w:w="75" w:type="dxa"/>
              <w:right w:w="85" w:type="dxa"/>
            </w:tcMar>
          </w:tcPr>
          <w:p w14:paraId="7987E780" w14:textId="77777777" w:rsidR="00FE0AEA" w:rsidRPr="003663EA" w:rsidRDefault="00C630AB" w:rsidP="002B28BB">
            <w:pPr>
              <w:spacing w:before="120" w:after="120" w:line="240" w:lineRule="auto"/>
              <w:jc w:val="both"/>
              <w:rPr>
                <w:sz w:val="24"/>
                <w:szCs w:val="24"/>
              </w:rPr>
            </w:pPr>
            <w:r w:rsidRPr="003663EA">
              <w:rPr>
                <w:sz w:val="24"/>
              </w:rPr>
              <w:t xml:space="preserve">Kết luận số 76-KL/TW ngày 04/6/2020 của Bộ Chính trị về tiếp tục thực hiện Nghị quyết số 33-NQ/TW. Nghị quyết số 80-NQ/TW ngày 07/01/2026 của Bộ Chính trị về phát triển văn hóa Việt </w:t>
            </w:r>
            <w:r w:rsidRPr="003663EA">
              <w:rPr>
                <w:sz w:val="24"/>
              </w:rPr>
              <w:lastRenderedPageBreak/>
              <w:t>Nam. Văn kiện Đại hội XIV ngày 23/01/2026.</w:t>
            </w:r>
          </w:p>
        </w:tc>
        <w:tc>
          <w:tcPr>
            <w:tcW w:w="4195" w:type="dxa"/>
            <w:tcMar>
              <w:top w:w="75" w:type="dxa"/>
              <w:left w:w="85" w:type="dxa"/>
              <w:bottom w:w="75" w:type="dxa"/>
              <w:right w:w="85" w:type="dxa"/>
            </w:tcMar>
          </w:tcPr>
          <w:p w14:paraId="23F79410" w14:textId="77777777" w:rsidR="00FE0AEA" w:rsidRPr="003663EA" w:rsidRDefault="00C630AB" w:rsidP="002B28BB">
            <w:pPr>
              <w:spacing w:before="120" w:after="120" w:line="240" w:lineRule="auto"/>
              <w:ind w:hanging="117"/>
              <w:jc w:val="both"/>
              <w:rPr>
                <w:sz w:val="24"/>
                <w:szCs w:val="24"/>
              </w:rPr>
            </w:pPr>
            <w:r w:rsidRPr="003663EA">
              <w:rPr>
                <w:sz w:val="24"/>
              </w:rPr>
              <w:lastRenderedPageBreak/>
              <w:t xml:space="preserve">Thể chế hóa một phần. Mục đích (1): Nghị định hiện hành chưa gắn ngành in với công nghiệp văn hóa, đổi mới công nghệ và nguồn nhân lực. Mục đích (2): dự thảo đã bổ sung nhưng còn thiên về nghĩa vụ </w:t>
            </w:r>
            <w:r w:rsidRPr="003663EA">
              <w:rPr>
                <w:sz w:val="24"/>
              </w:rPr>
              <w:lastRenderedPageBreak/>
              <w:t>quản lý, chưa xác định công cụ khuyến khích phù hợp pháp luật đầu tư, khoa học, giáo dục nghề nghiệp và ngân sách.</w:t>
            </w:r>
          </w:p>
        </w:tc>
        <w:tc>
          <w:tcPr>
            <w:tcW w:w="3118" w:type="dxa"/>
            <w:tcMar>
              <w:top w:w="75" w:type="dxa"/>
              <w:left w:w="85" w:type="dxa"/>
              <w:bottom w:w="75" w:type="dxa"/>
              <w:right w:w="85" w:type="dxa"/>
            </w:tcMar>
          </w:tcPr>
          <w:p w14:paraId="6BF7E1DB" w14:textId="77777777" w:rsidR="00FE0AEA" w:rsidRPr="003663EA" w:rsidRDefault="00C630AB" w:rsidP="002B28BB">
            <w:pPr>
              <w:spacing w:before="120" w:after="120" w:line="240" w:lineRule="auto"/>
              <w:jc w:val="both"/>
              <w:rPr>
                <w:sz w:val="24"/>
                <w:szCs w:val="24"/>
              </w:rPr>
            </w:pPr>
            <w:r w:rsidRPr="003663EA">
              <w:rPr>
                <w:sz w:val="24"/>
              </w:rPr>
              <w:lastRenderedPageBreak/>
              <w:t xml:space="preserve">Cân bằng bảo vệ sản phẩm nhạy cảm với phát triển thị trường in hiện đại; hỗ trợ tiêu chuẩn xanh, đào tạo, nghiên </w:t>
            </w:r>
            <w:r w:rsidRPr="003663EA">
              <w:rPr>
                <w:sz w:val="24"/>
              </w:rPr>
              <w:lastRenderedPageBreak/>
              <w:t>cứu, đổi mới công nghệ theo pháp luật chuyên ngành.</w:t>
            </w:r>
          </w:p>
        </w:tc>
      </w:tr>
      <w:tr w:rsidR="003663EA" w:rsidRPr="003663EA" w14:paraId="4165390B" w14:textId="77777777">
        <w:trPr>
          <w:jc w:val="center"/>
        </w:trPr>
        <w:tc>
          <w:tcPr>
            <w:tcW w:w="3288" w:type="dxa"/>
            <w:tcMar>
              <w:top w:w="75" w:type="dxa"/>
              <w:left w:w="85" w:type="dxa"/>
              <w:bottom w:w="75" w:type="dxa"/>
              <w:right w:w="85" w:type="dxa"/>
            </w:tcMar>
          </w:tcPr>
          <w:p w14:paraId="6CCE2961" w14:textId="77777777" w:rsidR="00FE0AEA" w:rsidRPr="003663EA" w:rsidRDefault="00C630AB" w:rsidP="002B28BB">
            <w:pPr>
              <w:spacing w:before="120" w:after="120" w:line="240" w:lineRule="auto"/>
              <w:jc w:val="both"/>
              <w:rPr>
                <w:sz w:val="24"/>
                <w:szCs w:val="24"/>
              </w:rPr>
            </w:pPr>
            <w:r w:rsidRPr="003663EA">
              <w:rPr>
                <w:sz w:val="24"/>
              </w:rPr>
              <w:lastRenderedPageBreak/>
              <w:t>8. Hội nhập quốc tế và thuận lợi hóa thương mại; Điều 11, Điều 22, Điều 25.</w:t>
            </w:r>
          </w:p>
        </w:tc>
        <w:tc>
          <w:tcPr>
            <w:tcW w:w="3969" w:type="dxa"/>
            <w:tcMar>
              <w:top w:w="75" w:type="dxa"/>
              <w:left w:w="85" w:type="dxa"/>
              <w:bottom w:w="75" w:type="dxa"/>
              <w:right w:w="85" w:type="dxa"/>
            </w:tcMar>
          </w:tcPr>
          <w:p w14:paraId="3C165A49" w14:textId="77777777" w:rsidR="00FE0AEA" w:rsidRPr="003663EA" w:rsidRDefault="00C630AB" w:rsidP="002B28BB">
            <w:pPr>
              <w:spacing w:before="120" w:after="120" w:line="240" w:lineRule="auto"/>
              <w:jc w:val="both"/>
              <w:rPr>
                <w:sz w:val="24"/>
                <w:szCs w:val="24"/>
              </w:rPr>
            </w:pPr>
            <w:r w:rsidRPr="003663EA">
              <w:rPr>
                <w:sz w:val="24"/>
              </w:rPr>
              <w:t>Nghị quyết số 06-NQ/TW ngày 05/11/2016 của Ban Chấp hành Trung ương khóa XII về thực hiện có hiệu quả tiến trình hội nhập kinh tế quốc tế trong bối cảnh tham gia FTA thế hệ mới. Nghị quyết số 59-NQ/TW ngày 24/01/2025 của Bộ Chính trị về hội nhập quốc tế trong tình hình mới.</w:t>
            </w:r>
          </w:p>
        </w:tc>
        <w:tc>
          <w:tcPr>
            <w:tcW w:w="4195" w:type="dxa"/>
            <w:tcMar>
              <w:top w:w="75" w:type="dxa"/>
              <w:left w:w="85" w:type="dxa"/>
              <w:bottom w:w="75" w:type="dxa"/>
              <w:right w:w="85" w:type="dxa"/>
            </w:tcMar>
          </w:tcPr>
          <w:p w14:paraId="409279A9"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Nghị định số 60 được ban hành trước TFA, CPTPP, EVFTA, ATISA và RCEP. Mục đích (2): điều kiện quốc tịch, 100% xuất khẩu, thông báo nội dung và tiêu chí thiết bị có thể phù hợp nếu đúng bảo lưu và cần thiết; dự thảo chưa thể hiện đầy đủ bảng đối chiếu cam kết, việc dùng dữ liệu hải quan và ngoại lệ thực tế.</w:t>
            </w:r>
          </w:p>
        </w:tc>
        <w:tc>
          <w:tcPr>
            <w:tcW w:w="3118" w:type="dxa"/>
            <w:tcMar>
              <w:top w:w="75" w:type="dxa"/>
              <w:left w:w="85" w:type="dxa"/>
              <w:bottom w:w="75" w:type="dxa"/>
              <w:right w:w="85" w:type="dxa"/>
            </w:tcMar>
          </w:tcPr>
          <w:p w14:paraId="4E522BC0" w14:textId="77777777" w:rsidR="00FE0AEA" w:rsidRPr="003663EA" w:rsidRDefault="00C630AB" w:rsidP="002B28BB">
            <w:pPr>
              <w:spacing w:before="120" w:after="120" w:line="240" w:lineRule="auto"/>
              <w:jc w:val="both"/>
              <w:rPr>
                <w:sz w:val="24"/>
                <w:szCs w:val="24"/>
              </w:rPr>
            </w:pPr>
            <w:r w:rsidRPr="003663EA">
              <w:rPr>
                <w:sz w:val="24"/>
              </w:rPr>
              <w:t>Đối chiếu biểu cam kết/bảo lưu; dùng Cơ chế một cửa quốc gia và dữ liệu hải quan; quy định mẫu lưu, phế phẩm, hàng lỗi; xem xét thông báo TBT đối với yêu cầu kỹ thuật.</w:t>
            </w:r>
          </w:p>
        </w:tc>
      </w:tr>
      <w:tr w:rsidR="003663EA" w:rsidRPr="003663EA" w14:paraId="362073CC" w14:textId="77777777">
        <w:trPr>
          <w:jc w:val="center"/>
        </w:trPr>
        <w:tc>
          <w:tcPr>
            <w:tcW w:w="3288" w:type="dxa"/>
            <w:tcMar>
              <w:top w:w="75" w:type="dxa"/>
              <w:left w:w="85" w:type="dxa"/>
              <w:bottom w:w="75" w:type="dxa"/>
              <w:right w:w="85" w:type="dxa"/>
            </w:tcMar>
          </w:tcPr>
          <w:p w14:paraId="634A4218" w14:textId="77777777" w:rsidR="00FE0AEA" w:rsidRPr="003663EA" w:rsidRDefault="00C630AB" w:rsidP="002B28BB">
            <w:pPr>
              <w:spacing w:before="120" w:after="120" w:line="240" w:lineRule="auto"/>
              <w:jc w:val="both"/>
              <w:rPr>
                <w:sz w:val="24"/>
                <w:szCs w:val="24"/>
              </w:rPr>
            </w:pPr>
            <w:r w:rsidRPr="003663EA">
              <w:rPr>
                <w:sz w:val="24"/>
              </w:rPr>
              <w:t>9. Chuyển đổi xanh, bảo vệ môi trường và PCCC; Điều 4, Điều 11, Điều 25, Điều 27.</w:t>
            </w:r>
          </w:p>
        </w:tc>
        <w:tc>
          <w:tcPr>
            <w:tcW w:w="3969" w:type="dxa"/>
            <w:tcMar>
              <w:top w:w="75" w:type="dxa"/>
              <w:left w:w="85" w:type="dxa"/>
              <w:bottom w:w="75" w:type="dxa"/>
              <w:right w:w="85" w:type="dxa"/>
            </w:tcMar>
          </w:tcPr>
          <w:p w14:paraId="32D69086" w14:textId="7412DB51" w:rsidR="00FE0AEA" w:rsidRPr="003663EA" w:rsidRDefault="00C630AB" w:rsidP="002B28BB">
            <w:pPr>
              <w:spacing w:before="120" w:after="120" w:line="240" w:lineRule="auto"/>
              <w:jc w:val="both"/>
              <w:rPr>
                <w:sz w:val="24"/>
                <w:szCs w:val="24"/>
              </w:rPr>
            </w:pPr>
            <w:r w:rsidRPr="003663EA">
              <w:rPr>
                <w:sz w:val="24"/>
              </w:rPr>
              <w:t>Kết luận số 75-KL/TW ngày 28/7/2026 của Ban Chấp hành Trung ương khóa XIV. Chỉ thị số 02-CT/TW ngày 31/01/2026 của Ban Bí thư về tăng cường sự lãnh đạo của Đảng đối với công tác phòng cháy, chữa cháy và cứu nạn, cứu hộ trong tình hình mới.</w:t>
            </w:r>
          </w:p>
        </w:tc>
        <w:tc>
          <w:tcPr>
            <w:tcW w:w="4195" w:type="dxa"/>
            <w:tcMar>
              <w:top w:w="75" w:type="dxa"/>
              <w:left w:w="85" w:type="dxa"/>
              <w:bottom w:w="75" w:type="dxa"/>
              <w:right w:w="85" w:type="dxa"/>
            </w:tcMar>
          </w:tcPr>
          <w:p w14:paraId="6C733D8B"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Nghị định hiện hành chưa theo kịp pháp luật môi trường, PCCC mới. Mục đích (2): dự thảo không yêu cầu nộp giấy tờ PCCC trong hồ sơ đăng ký, phù hợp cắt giảm; nhưng Điều 27 chưa phân định tiêu chí xanh tự nguyện với nghĩa vụ môi trường bắt buộc, chưa làm rõ phối hợp quản lý.</w:t>
            </w:r>
          </w:p>
        </w:tc>
        <w:tc>
          <w:tcPr>
            <w:tcW w:w="3118" w:type="dxa"/>
            <w:tcMar>
              <w:top w:w="75" w:type="dxa"/>
              <w:left w:w="85" w:type="dxa"/>
              <w:bottom w:w="75" w:type="dxa"/>
              <w:right w:w="85" w:type="dxa"/>
            </w:tcMar>
          </w:tcPr>
          <w:p w14:paraId="1C0CE7AC" w14:textId="77777777" w:rsidR="00FE0AEA" w:rsidRPr="003663EA" w:rsidRDefault="00C630AB" w:rsidP="002B28BB">
            <w:pPr>
              <w:spacing w:before="120" w:after="120" w:line="240" w:lineRule="auto"/>
              <w:jc w:val="both"/>
              <w:rPr>
                <w:sz w:val="24"/>
                <w:szCs w:val="24"/>
              </w:rPr>
            </w:pPr>
            <w:r w:rsidRPr="003663EA">
              <w:rPr>
                <w:sz w:val="24"/>
              </w:rPr>
              <w:t>Dẫn chiếu đầy đủ pháp luật môi trường và PCCC; liên thông, kế thừa kết quả kiểm tra; tiêu chí xanh chỉ tự nguyện nếu luật chưa giao quy chuẩn bắt buộc.</w:t>
            </w:r>
          </w:p>
        </w:tc>
      </w:tr>
      <w:tr w:rsidR="003663EA" w:rsidRPr="003663EA" w14:paraId="57C9D44C" w14:textId="77777777">
        <w:trPr>
          <w:jc w:val="center"/>
        </w:trPr>
        <w:tc>
          <w:tcPr>
            <w:tcW w:w="3288" w:type="dxa"/>
            <w:tcMar>
              <w:top w:w="75" w:type="dxa"/>
              <w:left w:w="85" w:type="dxa"/>
              <w:bottom w:w="75" w:type="dxa"/>
              <w:right w:w="85" w:type="dxa"/>
            </w:tcMar>
          </w:tcPr>
          <w:p w14:paraId="1607296F" w14:textId="77777777" w:rsidR="00FE0AEA" w:rsidRPr="003663EA" w:rsidRDefault="00C630AB" w:rsidP="002B28BB">
            <w:pPr>
              <w:spacing w:before="120" w:after="120" w:line="240" w:lineRule="auto"/>
              <w:jc w:val="both"/>
              <w:rPr>
                <w:sz w:val="24"/>
                <w:szCs w:val="24"/>
              </w:rPr>
            </w:pPr>
            <w:r w:rsidRPr="003663EA">
              <w:rPr>
                <w:sz w:val="24"/>
              </w:rPr>
              <w:t>10. Đổi mới mô hình tăng trưởng và mục tiêu phát triển 2026-2030; Điều 4, Điều 7-10, Điều 27-29.</w:t>
            </w:r>
          </w:p>
        </w:tc>
        <w:tc>
          <w:tcPr>
            <w:tcW w:w="3969" w:type="dxa"/>
            <w:tcMar>
              <w:top w:w="75" w:type="dxa"/>
              <w:left w:w="85" w:type="dxa"/>
              <w:bottom w:w="75" w:type="dxa"/>
              <w:right w:w="85" w:type="dxa"/>
            </w:tcMar>
          </w:tcPr>
          <w:p w14:paraId="2BCD5660" w14:textId="6620BCE6" w:rsidR="00FE0AEA" w:rsidRPr="003663EA" w:rsidRDefault="00C630AB" w:rsidP="002B28BB">
            <w:pPr>
              <w:spacing w:before="120" w:after="120" w:line="240" w:lineRule="auto"/>
              <w:jc w:val="both"/>
              <w:rPr>
                <w:sz w:val="24"/>
                <w:szCs w:val="24"/>
              </w:rPr>
            </w:pPr>
            <w:r w:rsidRPr="003663EA">
              <w:rPr>
                <w:sz w:val="24"/>
              </w:rPr>
              <w:t xml:space="preserve">Kết luận số 18-KL/TW ngày 02/4/2026 của Ban Chấp hành Trung ương khóa XIV về Kế hoạch phát triển kinh tế - xã hội, tài chính quốc gia và đầu tư công trung hạn 5 năm 2026-2030 gắn với </w:t>
            </w:r>
            <w:r w:rsidRPr="003663EA">
              <w:rPr>
                <w:sz w:val="24"/>
              </w:rPr>
              <w:lastRenderedPageBreak/>
              <w:t>mục tiêu tăng trưởng “2 con số”. Nghị quyết số 19-NQ/TW ngày 28/7/2026 của Ban Chấp hành Trung ương khóa XIV.</w:t>
            </w:r>
          </w:p>
        </w:tc>
        <w:tc>
          <w:tcPr>
            <w:tcW w:w="4195" w:type="dxa"/>
            <w:tcMar>
              <w:top w:w="75" w:type="dxa"/>
              <w:left w:w="85" w:type="dxa"/>
              <w:bottom w:w="75" w:type="dxa"/>
              <w:right w:w="85" w:type="dxa"/>
            </w:tcMar>
          </w:tcPr>
          <w:p w14:paraId="7F776C8D" w14:textId="77777777" w:rsidR="00FE0AEA" w:rsidRPr="003663EA" w:rsidRDefault="00C630AB" w:rsidP="002B28BB">
            <w:pPr>
              <w:spacing w:before="120" w:after="120" w:line="240" w:lineRule="auto"/>
              <w:ind w:hanging="117"/>
              <w:jc w:val="both"/>
              <w:rPr>
                <w:sz w:val="24"/>
                <w:szCs w:val="24"/>
              </w:rPr>
            </w:pPr>
            <w:r w:rsidRPr="003663EA">
              <w:rPr>
                <w:sz w:val="24"/>
              </w:rPr>
              <w:lastRenderedPageBreak/>
              <w:t xml:space="preserve">Thể chế hóa một phần. Dự thảo hướng đến số hóa, năng suất, công nghệ và nhân lực, nhưng chưa có chỉ số đánh giá hiệu quả quản lý, chi phí tuân thủ, mức độ đổi mới; </w:t>
            </w:r>
            <w:r w:rsidRPr="003663EA">
              <w:rPr>
                <w:sz w:val="24"/>
              </w:rPr>
              <w:lastRenderedPageBreak/>
              <w:t>chính sách hỗ trợ chưa gắn khả năng cân đối nguồn lực.</w:t>
            </w:r>
          </w:p>
        </w:tc>
        <w:tc>
          <w:tcPr>
            <w:tcW w:w="3118" w:type="dxa"/>
            <w:tcMar>
              <w:top w:w="75" w:type="dxa"/>
              <w:left w:w="85" w:type="dxa"/>
              <w:bottom w:w="75" w:type="dxa"/>
              <w:right w:w="85" w:type="dxa"/>
            </w:tcMar>
          </w:tcPr>
          <w:p w14:paraId="238C4899" w14:textId="77777777" w:rsidR="00FE0AEA" w:rsidRPr="003663EA" w:rsidRDefault="00C630AB" w:rsidP="002B28BB">
            <w:pPr>
              <w:spacing w:before="120" w:after="120" w:line="240" w:lineRule="auto"/>
              <w:jc w:val="both"/>
              <w:rPr>
                <w:sz w:val="24"/>
                <w:szCs w:val="24"/>
              </w:rPr>
            </w:pPr>
            <w:r w:rsidRPr="003663EA">
              <w:rPr>
                <w:sz w:val="24"/>
              </w:rPr>
              <w:lastRenderedPageBreak/>
              <w:t xml:space="preserve">Bổ sung nguyên tắc trung lập công nghệ; đánh giá định kỳ bằng chỉ số kết quả; thủ tục điện tử toàn trình; mọi hỗ trợ tài chính thực hiện trong dự </w:t>
            </w:r>
            <w:r w:rsidRPr="003663EA">
              <w:rPr>
                <w:sz w:val="24"/>
              </w:rPr>
              <w:lastRenderedPageBreak/>
              <w:t>toán và pháp luật chuyên ngành.</w:t>
            </w:r>
          </w:p>
        </w:tc>
      </w:tr>
      <w:tr w:rsidR="003663EA" w:rsidRPr="003663EA" w14:paraId="2435B9C0" w14:textId="77777777">
        <w:trPr>
          <w:jc w:val="center"/>
        </w:trPr>
        <w:tc>
          <w:tcPr>
            <w:tcW w:w="3288" w:type="dxa"/>
            <w:tcMar>
              <w:top w:w="75" w:type="dxa"/>
              <w:left w:w="85" w:type="dxa"/>
              <w:bottom w:w="75" w:type="dxa"/>
              <w:right w:w="85" w:type="dxa"/>
            </w:tcMar>
          </w:tcPr>
          <w:p w14:paraId="74E242B8" w14:textId="77777777" w:rsidR="00FE0AEA" w:rsidRPr="003663EA" w:rsidRDefault="00C630AB" w:rsidP="002B28BB">
            <w:pPr>
              <w:spacing w:before="120" w:after="120" w:line="240" w:lineRule="auto"/>
              <w:jc w:val="both"/>
              <w:rPr>
                <w:sz w:val="24"/>
                <w:szCs w:val="24"/>
              </w:rPr>
            </w:pPr>
            <w:r w:rsidRPr="003663EA">
              <w:rPr>
                <w:sz w:val="24"/>
              </w:rPr>
              <w:lastRenderedPageBreak/>
              <w:t>11. An ninh quốc gia, trật tự và xã hội an toàn; Điều 5, Điều 11, Điều 15, Điều 18-22, Điều 24.</w:t>
            </w:r>
          </w:p>
        </w:tc>
        <w:tc>
          <w:tcPr>
            <w:tcW w:w="3969" w:type="dxa"/>
            <w:tcMar>
              <w:top w:w="75" w:type="dxa"/>
              <w:left w:w="85" w:type="dxa"/>
              <w:bottom w:w="75" w:type="dxa"/>
              <w:right w:w="85" w:type="dxa"/>
            </w:tcMar>
          </w:tcPr>
          <w:p w14:paraId="27268841" w14:textId="262B1E0F" w:rsidR="00FE0AEA" w:rsidRPr="003663EA" w:rsidRDefault="00C630AB" w:rsidP="002B28BB">
            <w:pPr>
              <w:spacing w:before="120" w:after="120" w:line="240" w:lineRule="auto"/>
              <w:jc w:val="both"/>
              <w:rPr>
                <w:sz w:val="24"/>
                <w:szCs w:val="24"/>
              </w:rPr>
            </w:pPr>
            <w:r w:rsidRPr="003663EA">
              <w:rPr>
                <w:sz w:val="24"/>
              </w:rPr>
              <w:t>Nghị quyết số 22-NQ/TW ngày 28/7/2026 của Ban Chấp hành Trung ương khóa XIV về Chiến lược an ninh quốc gia trong tình hình mới. Nghị quyết số 18-NQ/TW ngày 28/7/2026 của Ban Chấp hành Trung ương khóa XIV về xây dựng xã hội kỷ cương, an toàn, lành mạnh.</w:t>
            </w:r>
          </w:p>
        </w:tc>
        <w:tc>
          <w:tcPr>
            <w:tcW w:w="4195" w:type="dxa"/>
            <w:tcMar>
              <w:top w:w="75" w:type="dxa"/>
              <w:left w:w="85" w:type="dxa"/>
              <w:bottom w:w="75" w:type="dxa"/>
              <w:right w:w="85" w:type="dxa"/>
            </w:tcMar>
          </w:tcPr>
          <w:p w14:paraId="0C45DF63"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Kiểm soát sản phẩm nhạy cảm phù hợp, nhưng dự thảo chưa phân định đầy đủ quản lý nghiệp vụ in với ANTT, thuế, chứng khoán, hải quan, báo chí, an toàn thực phẩm; điều kiện và kiểm tra có nguy cơ trùng lặp.</w:t>
            </w:r>
          </w:p>
        </w:tc>
        <w:tc>
          <w:tcPr>
            <w:tcW w:w="3118" w:type="dxa"/>
            <w:tcMar>
              <w:top w:w="75" w:type="dxa"/>
              <w:left w:w="85" w:type="dxa"/>
              <w:bottom w:w="75" w:type="dxa"/>
              <w:right w:w="85" w:type="dxa"/>
            </w:tcMar>
          </w:tcPr>
          <w:p w14:paraId="6F978E29" w14:textId="77777777" w:rsidR="00FE0AEA" w:rsidRPr="003663EA" w:rsidRDefault="00C630AB" w:rsidP="002B28BB">
            <w:pPr>
              <w:spacing w:before="120" w:after="120" w:line="240" w:lineRule="auto"/>
              <w:jc w:val="both"/>
              <w:rPr>
                <w:sz w:val="24"/>
                <w:szCs w:val="24"/>
              </w:rPr>
            </w:pPr>
            <w:r w:rsidRPr="003663EA">
              <w:rPr>
                <w:sz w:val="24"/>
              </w:rPr>
              <w:t>Dẫn chiếu pháp luật chuyên ngành; công nhận, dùng chung kết quả kiểm tra; một đầu mối dữ liệu; chỉ kiểm soát tăng cường với danh mục sản phẩm có tiêu chí rủi ro rõ.</w:t>
            </w:r>
          </w:p>
        </w:tc>
      </w:tr>
      <w:tr w:rsidR="003663EA" w:rsidRPr="003663EA" w14:paraId="4BEEAA34" w14:textId="77777777">
        <w:trPr>
          <w:jc w:val="center"/>
        </w:trPr>
        <w:tc>
          <w:tcPr>
            <w:tcW w:w="3288" w:type="dxa"/>
            <w:tcMar>
              <w:top w:w="75" w:type="dxa"/>
              <w:left w:w="85" w:type="dxa"/>
              <w:bottom w:w="75" w:type="dxa"/>
              <w:right w:w="85" w:type="dxa"/>
            </w:tcMar>
          </w:tcPr>
          <w:p w14:paraId="3C23C228" w14:textId="77777777" w:rsidR="00FE0AEA" w:rsidRPr="003663EA" w:rsidRDefault="00C630AB" w:rsidP="002B28BB">
            <w:pPr>
              <w:spacing w:before="120" w:after="120" w:line="240" w:lineRule="auto"/>
              <w:jc w:val="both"/>
              <w:rPr>
                <w:sz w:val="24"/>
                <w:szCs w:val="24"/>
              </w:rPr>
            </w:pPr>
            <w:r w:rsidRPr="003663EA">
              <w:rPr>
                <w:sz w:val="24"/>
              </w:rPr>
              <w:t>12. Tổ chức bộ máy tinh gọn, phân cấp chính quyền địa phương; Điều 7, Điều 12-14, Điều 23, Điều 30-32.</w:t>
            </w:r>
          </w:p>
        </w:tc>
        <w:tc>
          <w:tcPr>
            <w:tcW w:w="3969" w:type="dxa"/>
            <w:tcMar>
              <w:top w:w="75" w:type="dxa"/>
              <w:left w:w="85" w:type="dxa"/>
              <w:bottom w:w="75" w:type="dxa"/>
              <w:right w:w="85" w:type="dxa"/>
            </w:tcMar>
          </w:tcPr>
          <w:p w14:paraId="42DC5657" w14:textId="77777777" w:rsidR="00FE0AEA" w:rsidRPr="003663EA" w:rsidRDefault="00C630AB" w:rsidP="002B28BB">
            <w:pPr>
              <w:spacing w:before="120" w:after="120" w:line="240" w:lineRule="auto"/>
              <w:jc w:val="both"/>
              <w:rPr>
                <w:sz w:val="24"/>
                <w:szCs w:val="24"/>
              </w:rPr>
            </w:pPr>
            <w:r w:rsidRPr="003663EA">
              <w:rPr>
                <w:sz w:val="24"/>
              </w:rPr>
              <w:t>Nghị quyết số 18-NQ/TW ngày 25/10/2017 của Ban Chấp hành Trung ương khóa XII về tiếp tục đổi mới, sắp xếp tổ chức bộ máy của hệ thống chính trị tinh gọn, hoạt động hiệu lực, hiệu quả.</w:t>
            </w:r>
          </w:p>
        </w:tc>
        <w:tc>
          <w:tcPr>
            <w:tcW w:w="4195" w:type="dxa"/>
            <w:tcMar>
              <w:top w:w="75" w:type="dxa"/>
              <w:left w:w="85" w:type="dxa"/>
              <w:bottom w:w="75" w:type="dxa"/>
              <w:right w:w="85" w:type="dxa"/>
            </w:tcMar>
          </w:tcPr>
          <w:p w14:paraId="19E93155" w14:textId="77777777" w:rsidR="00FE0AEA" w:rsidRPr="003663EA" w:rsidRDefault="00C630AB" w:rsidP="002B28BB">
            <w:pPr>
              <w:spacing w:before="120" w:after="120" w:line="240" w:lineRule="auto"/>
              <w:ind w:hanging="117"/>
              <w:jc w:val="both"/>
              <w:rPr>
                <w:sz w:val="24"/>
                <w:szCs w:val="24"/>
              </w:rPr>
            </w:pPr>
            <w:r w:rsidRPr="003663EA">
              <w:rPr>
                <w:sz w:val="24"/>
              </w:rPr>
              <w:t>Thể chế hóa một phần. Mục đích (1): biểu mẫu, thẩm quyền của Nghị định số 60 gắn cơ cấu cũ. Mục đích (2): dự thảo đã giao trung ương, cấp tỉnh, cấp xã nhưng chưa đồng bộ đầy đủ với cơ quan chuyên môn trong mô hình hai cấp; cơ sở dữ liệu hoàn thành sau ngày hiệu lực 12 tháng làm gián đoạn quy trình số.</w:t>
            </w:r>
          </w:p>
        </w:tc>
        <w:tc>
          <w:tcPr>
            <w:tcW w:w="3118" w:type="dxa"/>
            <w:tcMar>
              <w:top w:w="75" w:type="dxa"/>
              <w:left w:w="85" w:type="dxa"/>
              <w:bottom w:w="75" w:type="dxa"/>
              <w:right w:w="85" w:type="dxa"/>
            </w:tcMar>
          </w:tcPr>
          <w:p w14:paraId="221648AC" w14:textId="77777777" w:rsidR="00FE0AEA" w:rsidRPr="003663EA" w:rsidRDefault="00C630AB" w:rsidP="002B28BB">
            <w:pPr>
              <w:spacing w:before="120" w:after="120" w:line="240" w:lineRule="auto"/>
              <w:jc w:val="both"/>
              <w:rPr>
                <w:sz w:val="24"/>
                <w:szCs w:val="24"/>
              </w:rPr>
            </w:pPr>
            <w:r w:rsidRPr="003663EA">
              <w:rPr>
                <w:sz w:val="24"/>
              </w:rPr>
              <w:t>Chuẩn hóa cơ quan có thẩm quyền theo văn bản phân cấp năm 2026; một đầu mối tiếp nhận; đưa cơ sở dữ liệu vào vận hành trước hoặc cùng ngày hiệu lực; quy định rõ thủ tục dự phòng và chuyển tiếp hồ sơ, dữ liệu.</w:t>
            </w:r>
          </w:p>
        </w:tc>
      </w:tr>
    </w:tbl>
    <w:p w14:paraId="1E045DD1" w14:textId="77777777" w:rsidR="00FE0AEA" w:rsidRPr="003663EA" w:rsidRDefault="00C630AB" w:rsidP="002B28BB">
      <w:pPr>
        <w:keepNext/>
        <w:pageBreakBefore/>
        <w:spacing w:after="80"/>
        <w:jc w:val="both"/>
      </w:pPr>
      <w:r w:rsidRPr="003663EA">
        <w:rPr>
          <w:b/>
        </w:rPr>
        <w:lastRenderedPageBreak/>
        <w:t>2. Văn bản quy phạm pháp luật có liên quan đến chính sách/dự thảo</w:t>
      </w:r>
    </w:p>
    <w:tbl>
      <w:tblPr>
        <w:tblW w:w="145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061"/>
        <w:gridCol w:w="4366"/>
        <w:gridCol w:w="4253"/>
        <w:gridCol w:w="2891"/>
      </w:tblGrid>
      <w:tr w:rsidR="003663EA" w:rsidRPr="003663EA" w14:paraId="5A3AAE20" w14:textId="77777777">
        <w:trPr>
          <w:tblHeader/>
          <w:jc w:val="center"/>
        </w:trPr>
        <w:tc>
          <w:tcPr>
            <w:tcW w:w="3061" w:type="dxa"/>
            <w:tcMar>
              <w:top w:w="75" w:type="dxa"/>
              <w:left w:w="85" w:type="dxa"/>
              <w:bottom w:w="75" w:type="dxa"/>
              <w:right w:w="85" w:type="dxa"/>
            </w:tcMar>
            <w:vAlign w:val="center"/>
          </w:tcPr>
          <w:p w14:paraId="288FD4FF" w14:textId="77777777" w:rsidR="00FE0AEA" w:rsidRPr="003663EA" w:rsidRDefault="00C630AB" w:rsidP="002B28BB">
            <w:pPr>
              <w:keepNext/>
              <w:spacing w:after="0" w:line="240" w:lineRule="auto"/>
              <w:jc w:val="center"/>
              <w:rPr>
                <w:sz w:val="24"/>
                <w:szCs w:val="24"/>
              </w:rPr>
            </w:pPr>
            <w:r w:rsidRPr="003663EA">
              <w:rPr>
                <w:b/>
                <w:sz w:val="24"/>
                <w:szCs w:val="24"/>
              </w:rPr>
              <w:t>CHÍNH SÁCH/ QUY ĐỊNH CỦA DỰ THẢO VĂN BẢN</w:t>
            </w:r>
          </w:p>
        </w:tc>
        <w:tc>
          <w:tcPr>
            <w:tcW w:w="4365" w:type="dxa"/>
            <w:tcMar>
              <w:top w:w="75" w:type="dxa"/>
              <w:left w:w="85" w:type="dxa"/>
              <w:bottom w:w="75" w:type="dxa"/>
              <w:right w:w="85" w:type="dxa"/>
            </w:tcMar>
            <w:vAlign w:val="center"/>
          </w:tcPr>
          <w:p w14:paraId="30EB0BB6" w14:textId="77777777" w:rsidR="00FE0AEA" w:rsidRPr="003663EA" w:rsidRDefault="00C630AB" w:rsidP="002B28BB">
            <w:pPr>
              <w:keepNext/>
              <w:spacing w:after="0" w:line="240" w:lineRule="auto"/>
              <w:jc w:val="center"/>
              <w:rPr>
                <w:sz w:val="24"/>
                <w:szCs w:val="24"/>
              </w:rPr>
            </w:pPr>
            <w:r w:rsidRPr="003663EA">
              <w:rPr>
                <w:b/>
                <w:sz w:val="24"/>
                <w:szCs w:val="24"/>
              </w:rPr>
              <w:t>QUY ĐỊNH CỦA PHÁP LUẬT HIỆN HÀNH CÓ LIÊN QUAN</w:t>
            </w:r>
          </w:p>
        </w:tc>
        <w:tc>
          <w:tcPr>
            <w:tcW w:w="4252" w:type="dxa"/>
            <w:tcMar>
              <w:top w:w="75" w:type="dxa"/>
              <w:left w:w="85" w:type="dxa"/>
              <w:bottom w:w="75" w:type="dxa"/>
              <w:right w:w="85" w:type="dxa"/>
            </w:tcMar>
            <w:vAlign w:val="center"/>
          </w:tcPr>
          <w:p w14:paraId="442D0D20" w14:textId="77777777" w:rsidR="00FE0AEA" w:rsidRPr="003663EA" w:rsidRDefault="00C630AB" w:rsidP="002B28BB">
            <w:pPr>
              <w:keepNext/>
              <w:spacing w:after="0" w:line="240" w:lineRule="auto"/>
              <w:jc w:val="center"/>
              <w:rPr>
                <w:sz w:val="24"/>
                <w:szCs w:val="24"/>
              </w:rPr>
            </w:pPr>
            <w:r w:rsidRPr="003663EA">
              <w:rPr>
                <w:b/>
                <w:sz w:val="24"/>
                <w:szCs w:val="24"/>
              </w:rPr>
              <w:t>ĐÁNH GIÁ</w:t>
            </w:r>
          </w:p>
          <w:p w14:paraId="0F5D4D75" w14:textId="77777777" w:rsidR="00FE0AEA" w:rsidRPr="003663EA" w:rsidRDefault="00C630AB" w:rsidP="002B28BB">
            <w:pPr>
              <w:keepNext/>
              <w:spacing w:after="0" w:line="240" w:lineRule="auto"/>
              <w:jc w:val="center"/>
              <w:rPr>
                <w:sz w:val="24"/>
                <w:szCs w:val="24"/>
              </w:rPr>
            </w:pPr>
            <w:r w:rsidRPr="003663EA">
              <w:rPr>
                <w:b/>
                <w:sz w:val="24"/>
                <w:szCs w:val="24"/>
              </w:rPr>
              <w:t>(Tính hợp hiến, tính hợp pháp, tính thống nhất của chính sách/dự thảo văn bản)</w:t>
            </w:r>
          </w:p>
        </w:tc>
        <w:tc>
          <w:tcPr>
            <w:tcW w:w="2891" w:type="dxa"/>
            <w:tcMar>
              <w:top w:w="75" w:type="dxa"/>
              <w:left w:w="85" w:type="dxa"/>
              <w:bottom w:w="75" w:type="dxa"/>
              <w:right w:w="85" w:type="dxa"/>
            </w:tcMar>
            <w:vAlign w:val="center"/>
          </w:tcPr>
          <w:p w14:paraId="09714A43" w14:textId="77777777" w:rsidR="00FE0AEA" w:rsidRPr="003663EA" w:rsidRDefault="00C630AB" w:rsidP="002B28BB">
            <w:pPr>
              <w:keepNext/>
              <w:spacing w:after="0" w:line="240" w:lineRule="auto"/>
              <w:jc w:val="center"/>
              <w:rPr>
                <w:sz w:val="24"/>
                <w:szCs w:val="24"/>
              </w:rPr>
            </w:pPr>
            <w:r w:rsidRPr="003663EA">
              <w:rPr>
                <w:b/>
                <w:sz w:val="24"/>
                <w:szCs w:val="24"/>
              </w:rPr>
              <w:t>ĐỀ XUẤT XỬ LÝ</w:t>
            </w:r>
          </w:p>
        </w:tc>
      </w:tr>
      <w:tr w:rsidR="003663EA" w:rsidRPr="003663EA" w14:paraId="285950A0" w14:textId="77777777">
        <w:trPr>
          <w:jc w:val="center"/>
        </w:trPr>
        <w:tc>
          <w:tcPr>
            <w:tcW w:w="3061" w:type="dxa"/>
            <w:tcMar>
              <w:top w:w="75" w:type="dxa"/>
              <w:left w:w="85" w:type="dxa"/>
              <w:bottom w:w="75" w:type="dxa"/>
              <w:right w:w="85" w:type="dxa"/>
            </w:tcMar>
          </w:tcPr>
          <w:p w14:paraId="1836EDE6" w14:textId="77777777" w:rsidR="00FE0AEA" w:rsidRPr="003663EA" w:rsidRDefault="00C630AB" w:rsidP="002B28BB">
            <w:pPr>
              <w:spacing w:after="20" w:line="240" w:lineRule="auto"/>
              <w:jc w:val="both"/>
              <w:rPr>
                <w:sz w:val="24"/>
                <w:szCs w:val="24"/>
              </w:rPr>
            </w:pPr>
            <w:r w:rsidRPr="003663EA">
              <w:rPr>
                <w:sz w:val="24"/>
              </w:rPr>
              <w:t>1. Tình trạng pháp lý của Nghị định số 60/2014/NĐ-CP; phạm vi bãi bỏ và chuyển tiếp tại Điều 30-32 dự thảo.</w:t>
            </w:r>
          </w:p>
        </w:tc>
        <w:tc>
          <w:tcPr>
            <w:tcW w:w="4365" w:type="dxa"/>
            <w:tcMar>
              <w:top w:w="75" w:type="dxa"/>
              <w:left w:w="85" w:type="dxa"/>
              <w:bottom w:w="75" w:type="dxa"/>
              <w:right w:w="85" w:type="dxa"/>
            </w:tcMar>
          </w:tcPr>
          <w:p w14:paraId="0E515617" w14:textId="77777777" w:rsidR="00FE0AEA" w:rsidRPr="003663EA" w:rsidRDefault="00C630AB" w:rsidP="002B28BB">
            <w:pPr>
              <w:spacing w:after="20" w:line="240" w:lineRule="auto"/>
              <w:jc w:val="both"/>
              <w:rPr>
                <w:sz w:val="24"/>
                <w:szCs w:val="24"/>
              </w:rPr>
            </w:pPr>
            <w:r w:rsidRPr="003663EA">
              <w:rPr>
                <w:sz w:val="24"/>
              </w:rPr>
              <w:t>Nghị định số 60/2014/NĐ-CP ngày 19/6/2014 (hiệu lực 01/11/2014), được sửa đổi, bổ sung bởi Nghị định số 25/2018/NĐ-CP, Nghị định số 72/2022/NĐ-CP và Nghị định số 116/2026/NĐ-CP ngày 02/4/2026. Nghị quyết số 18/2026/NQ-CP ngày 29/4/2026 và Nghị quyết số 66.18/2026/NQ-CP ngày 18/5/2026 quy định cắt giảm, phân quyền, đơn giản hóa; Nghị quyết số 66.18/2026/NQ-CP có hiệu lực 01/7/2026 đến hết 28/02/2027, trừ trường hợp quy định tương ứng hết hiệu lực khi văn bản thay thế có hiệu lực.</w:t>
            </w:r>
          </w:p>
        </w:tc>
        <w:tc>
          <w:tcPr>
            <w:tcW w:w="4252" w:type="dxa"/>
            <w:tcMar>
              <w:top w:w="75" w:type="dxa"/>
              <w:left w:w="85" w:type="dxa"/>
              <w:bottom w:w="75" w:type="dxa"/>
              <w:right w:w="85" w:type="dxa"/>
            </w:tcMar>
          </w:tcPr>
          <w:p w14:paraId="61607969" w14:textId="77777777" w:rsidR="00FE0AEA" w:rsidRPr="003663EA" w:rsidRDefault="00C630AB" w:rsidP="002B28BB">
            <w:pPr>
              <w:spacing w:after="20" w:line="240" w:lineRule="auto"/>
              <w:jc w:val="both"/>
              <w:rPr>
                <w:sz w:val="24"/>
                <w:szCs w:val="24"/>
              </w:rPr>
            </w:pPr>
            <w:r w:rsidRPr="003663EA">
              <w:rPr>
                <w:sz w:val="24"/>
              </w:rPr>
              <w:t>Mục đích (1): quy định hiện hành bị phân tán, nhiều thủ tục, thẩm quyền đã thay đổi, nên cần thay thế. Mục đích (2): Điều 30 chỉ bãi bỏ Nghị định số 60, 25, 72, bỏ sót việc xử lý Nghị định số 116; công thức “các quy định trước đây trái...” không xác định được văn bản. Dự thảo hiệu lực 01/6/2027, sau khi Nghị quyết số 66.18 hết thời hạn 3 tháng, nên phải mô tả chính xác pháp luật áp dụng trong khoảng chuyển tiếp.</w:t>
            </w:r>
          </w:p>
        </w:tc>
        <w:tc>
          <w:tcPr>
            <w:tcW w:w="2891" w:type="dxa"/>
            <w:tcMar>
              <w:top w:w="75" w:type="dxa"/>
              <w:left w:w="85" w:type="dxa"/>
              <w:bottom w:w="75" w:type="dxa"/>
              <w:right w:w="85" w:type="dxa"/>
            </w:tcMar>
          </w:tcPr>
          <w:p w14:paraId="4D1E8ECE" w14:textId="77777777" w:rsidR="00FE0AEA" w:rsidRPr="003663EA" w:rsidRDefault="00C630AB" w:rsidP="002B28BB">
            <w:pPr>
              <w:spacing w:after="20" w:line="240" w:lineRule="auto"/>
              <w:jc w:val="both"/>
              <w:rPr>
                <w:sz w:val="24"/>
                <w:szCs w:val="24"/>
              </w:rPr>
            </w:pPr>
            <w:r w:rsidRPr="003663EA">
              <w:rPr>
                <w:sz w:val="24"/>
              </w:rPr>
              <w:t>Liệt kê đích danh văn bản/điều khoản bị bãi bỏ hoặc tiếp tục áp dụng; xử lý Nghị định số 116 và các nghị quyết tạm thời theo đúng quy định hiệu lực; bổ sung chuyển tiếp hồ sơ, đăng ký, dữ liệu, hợp đồng, thiết bị và thẩm quyền.</w:t>
            </w:r>
          </w:p>
        </w:tc>
      </w:tr>
      <w:tr w:rsidR="003663EA" w:rsidRPr="003663EA" w14:paraId="0EC9A2BC" w14:textId="77777777">
        <w:trPr>
          <w:jc w:val="center"/>
        </w:trPr>
        <w:tc>
          <w:tcPr>
            <w:tcW w:w="3061" w:type="dxa"/>
            <w:tcMar>
              <w:top w:w="75" w:type="dxa"/>
              <w:left w:w="85" w:type="dxa"/>
              <w:bottom w:w="75" w:type="dxa"/>
              <w:right w:w="85" w:type="dxa"/>
            </w:tcMar>
          </w:tcPr>
          <w:p w14:paraId="0576D129" w14:textId="77777777" w:rsidR="00FE0AEA" w:rsidRPr="003663EA" w:rsidRDefault="00C630AB" w:rsidP="002B28BB">
            <w:pPr>
              <w:spacing w:after="20" w:line="240" w:lineRule="auto"/>
              <w:jc w:val="both"/>
              <w:rPr>
                <w:sz w:val="24"/>
                <w:szCs w:val="24"/>
              </w:rPr>
            </w:pPr>
            <w:r w:rsidRPr="003663EA">
              <w:rPr>
                <w:sz w:val="24"/>
              </w:rPr>
              <w:t>2. Căn cứ luật, phạm vi cơ sở in và ngành, nghề đầu tư kinh doanh có điều kiện; Điều 1-3, Điều 11-13, Điều 15.</w:t>
            </w:r>
          </w:p>
        </w:tc>
        <w:tc>
          <w:tcPr>
            <w:tcW w:w="4365" w:type="dxa"/>
            <w:tcMar>
              <w:top w:w="75" w:type="dxa"/>
              <w:left w:w="85" w:type="dxa"/>
              <w:bottom w:w="75" w:type="dxa"/>
              <w:right w:w="85" w:type="dxa"/>
            </w:tcMar>
          </w:tcPr>
          <w:p w14:paraId="3A42CCDD" w14:textId="77777777" w:rsidR="00FE0AEA" w:rsidRPr="003663EA" w:rsidRDefault="00C630AB" w:rsidP="002B28BB">
            <w:pPr>
              <w:spacing w:after="20" w:line="240" w:lineRule="auto"/>
              <w:jc w:val="both"/>
              <w:rPr>
                <w:sz w:val="24"/>
                <w:szCs w:val="24"/>
              </w:rPr>
            </w:pPr>
            <w:r w:rsidRPr="003663EA">
              <w:rPr>
                <w:sz w:val="24"/>
              </w:rPr>
              <w:t>Điều 14, Điều 33 Hiến pháp năm 2013, sửa đổi bởi Nghị quyết số 203/2025/QH15. Điều 7 Luật Đầu tư số 143/2025/QH15 (hiệu lực 01/3/2026). Mục 73 Phụ lục IV ban hành kèm Nghị quyết số 66.17/2026/NQ-CP ngày 15/5/2026: “Kinh doanh dịch vụ in, trừ in bao bì không chứa nhãn hàng hóa”. Luật Ban hành văn bản quy phạm pháp luật số 64/2025/QH15, sửa đổi bởi Luật số 87/2025/QH15.</w:t>
            </w:r>
          </w:p>
        </w:tc>
        <w:tc>
          <w:tcPr>
            <w:tcW w:w="4252" w:type="dxa"/>
            <w:tcMar>
              <w:top w:w="75" w:type="dxa"/>
              <w:left w:w="85" w:type="dxa"/>
              <w:bottom w:w="75" w:type="dxa"/>
              <w:right w:w="85" w:type="dxa"/>
            </w:tcMar>
          </w:tcPr>
          <w:p w14:paraId="2FBA1241" w14:textId="77777777" w:rsidR="00FE0AEA" w:rsidRPr="003663EA" w:rsidRDefault="00C630AB" w:rsidP="002B28BB">
            <w:pPr>
              <w:spacing w:after="20" w:line="240" w:lineRule="auto"/>
              <w:jc w:val="both"/>
              <w:rPr>
                <w:sz w:val="24"/>
                <w:szCs w:val="24"/>
              </w:rPr>
            </w:pPr>
            <w:r w:rsidRPr="003663EA">
              <w:rPr>
                <w:sz w:val="24"/>
              </w:rPr>
              <w:t>Mục đích (1): phạm vi điều kiện của Nghị định hiện hành không còn đồng bộ danh mục mới. Mục đích (2): dự thảo đặt địa điểm, thiết bị, đăng ký, báo cáo cho mọi “cơ sở in”, gồm cả tự in, có thể mở rộng điều kiện ngoài “kinh doanh dịch vụ in”. Phần căn cứ dự thảo mới chỉ viện dẫn Luật Tổ chức Chính phủ, chưa thể hiện đầy đủ luật giao/luật có nội dung hạn chế quyền, dữ liệu và ngoại thương.</w:t>
            </w:r>
          </w:p>
        </w:tc>
        <w:tc>
          <w:tcPr>
            <w:tcW w:w="2891" w:type="dxa"/>
            <w:tcMar>
              <w:top w:w="75" w:type="dxa"/>
              <w:left w:w="85" w:type="dxa"/>
              <w:bottom w:w="75" w:type="dxa"/>
              <w:right w:w="85" w:type="dxa"/>
            </w:tcMar>
          </w:tcPr>
          <w:p w14:paraId="105B0489" w14:textId="77777777" w:rsidR="00FE0AEA" w:rsidRPr="003663EA" w:rsidRDefault="00C630AB" w:rsidP="002B28BB">
            <w:pPr>
              <w:spacing w:after="20" w:line="240" w:lineRule="auto"/>
              <w:jc w:val="both"/>
              <w:rPr>
                <w:sz w:val="24"/>
                <w:szCs w:val="24"/>
              </w:rPr>
            </w:pPr>
            <w:r w:rsidRPr="003663EA">
              <w:rPr>
                <w:sz w:val="24"/>
              </w:rPr>
              <w:t>Tách: kinh doanh dịch vụ in thuộc ngành, nghề có điều kiện; in bao bì không chứa nhãn; tự in nội bộ. Chỉ đặt điều kiện vào thị trường trong phạm vi luật cho phép; bổ sung, làm rõ căn cứ và thẩm quyền cho từng nghĩa vụ, hạn chế.</w:t>
            </w:r>
          </w:p>
        </w:tc>
      </w:tr>
      <w:tr w:rsidR="003663EA" w:rsidRPr="003663EA" w14:paraId="0BE1D0F5" w14:textId="77777777">
        <w:trPr>
          <w:jc w:val="center"/>
        </w:trPr>
        <w:tc>
          <w:tcPr>
            <w:tcW w:w="3061" w:type="dxa"/>
            <w:tcMar>
              <w:top w:w="75" w:type="dxa"/>
              <w:left w:w="85" w:type="dxa"/>
              <w:bottom w:w="75" w:type="dxa"/>
              <w:right w:w="85" w:type="dxa"/>
            </w:tcMar>
          </w:tcPr>
          <w:p w14:paraId="6874CB27" w14:textId="77777777" w:rsidR="00FE0AEA" w:rsidRPr="003663EA" w:rsidRDefault="00C630AB" w:rsidP="002B28BB">
            <w:pPr>
              <w:spacing w:after="20" w:line="240" w:lineRule="auto"/>
              <w:jc w:val="both"/>
              <w:rPr>
                <w:sz w:val="24"/>
                <w:szCs w:val="24"/>
              </w:rPr>
            </w:pPr>
            <w:r w:rsidRPr="003663EA">
              <w:rPr>
                <w:sz w:val="24"/>
              </w:rPr>
              <w:t>3. Điều kiện về chủ sở hữu và người đứng đầu đối với sản phẩm rủi ro cao; Điều 3, Điều 11.</w:t>
            </w:r>
          </w:p>
        </w:tc>
        <w:tc>
          <w:tcPr>
            <w:tcW w:w="4365" w:type="dxa"/>
            <w:tcMar>
              <w:top w:w="75" w:type="dxa"/>
              <w:left w:w="85" w:type="dxa"/>
              <w:bottom w:w="75" w:type="dxa"/>
              <w:right w:w="85" w:type="dxa"/>
            </w:tcMar>
          </w:tcPr>
          <w:p w14:paraId="63A29499" w14:textId="08F5FDC2" w:rsidR="00FE0AEA" w:rsidRPr="003663EA" w:rsidRDefault="00C630AB" w:rsidP="002B28BB">
            <w:pPr>
              <w:spacing w:after="20" w:line="240" w:lineRule="auto"/>
              <w:jc w:val="both"/>
              <w:rPr>
                <w:sz w:val="24"/>
                <w:szCs w:val="24"/>
              </w:rPr>
            </w:pPr>
            <w:r w:rsidRPr="003663EA">
              <w:rPr>
                <w:sz w:val="24"/>
              </w:rPr>
              <w:t xml:space="preserve">Luật Đầu tư số 143/2025/QH15, Điều 7, Điều 9 và danh mục hạn chế tiếp cận thị trường; Nghị định số 96/2026/NĐ-CP về đầu tư. Luật Doanh nghiệp số 59/2020/QH14, sửa đổi bởi Luật số </w:t>
            </w:r>
            <w:r w:rsidRPr="003663EA">
              <w:rPr>
                <w:sz w:val="24"/>
              </w:rPr>
              <w:lastRenderedPageBreak/>
              <w:t>03/2022/QH15 và Luật số 76/2025/QH15. Nghị định số 96/2016/NĐ-CP về ANTT, sửa đổi bởi Nghị định số 56/2023/NĐ-CP và Nghị định số 184/2025/NĐ-CP.</w:t>
            </w:r>
          </w:p>
        </w:tc>
        <w:tc>
          <w:tcPr>
            <w:tcW w:w="4252" w:type="dxa"/>
            <w:tcMar>
              <w:top w:w="75" w:type="dxa"/>
              <w:left w:w="85" w:type="dxa"/>
              <w:bottom w:w="75" w:type="dxa"/>
              <w:right w:w="85" w:type="dxa"/>
            </w:tcMar>
          </w:tcPr>
          <w:p w14:paraId="6F2B8DF7" w14:textId="77777777" w:rsidR="00FE0AEA" w:rsidRPr="003663EA" w:rsidRDefault="00C630AB" w:rsidP="002B28BB">
            <w:pPr>
              <w:spacing w:after="20" w:line="240" w:lineRule="auto"/>
              <w:jc w:val="both"/>
              <w:rPr>
                <w:sz w:val="24"/>
                <w:szCs w:val="24"/>
              </w:rPr>
            </w:pPr>
            <w:r w:rsidRPr="003663EA">
              <w:rPr>
                <w:sz w:val="24"/>
              </w:rPr>
              <w:lastRenderedPageBreak/>
              <w:t xml:space="preserve">Mục đích (1): điều kiện nhân thân/quốc tịch cũ cần rà lại theo luật đầu tư và bảo lưu FTA. Mục đích (2): Điều 11 giới hạn 100% sở hữu Việt Nam và người đứng đầu là công dân Việt Nam thường trú đối với các </w:t>
            </w:r>
            <w:r w:rsidRPr="003663EA">
              <w:rPr>
                <w:sz w:val="24"/>
              </w:rPr>
              <w:lastRenderedPageBreak/>
              <w:t>nhóm a-d khoản 1 Điều 3; mục tiêu an ninh có thể chính đáng nhưng phạm vi nhóm sản phẩm rộng, chưa nêu căn cứ hạn chế tiếp cận thị trường và quan hệ với ANTT.</w:t>
            </w:r>
          </w:p>
        </w:tc>
        <w:tc>
          <w:tcPr>
            <w:tcW w:w="2891" w:type="dxa"/>
            <w:tcMar>
              <w:top w:w="75" w:type="dxa"/>
              <w:left w:w="85" w:type="dxa"/>
              <w:bottom w:w="75" w:type="dxa"/>
              <w:right w:w="85" w:type="dxa"/>
            </w:tcMar>
          </w:tcPr>
          <w:p w14:paraId="74F23B82" w14:textId="77777777" w:rsidR="00FE0AEA" w:rsidRPr="003663EA" w:rsidRDefault="00C630AB" w:rsidP="002B28BB">
            <w:pPr>
              <w:spacing w:after="20" w:line="240" w:lineRule="auto"/>
              <w:jc w:val="both"/>
              <w:rPr>
                <w:sz w:val="24"/>
                <w:szCs w:val="24"/>
              </w:rPr>
            </w:pPr>
            <w:r w:rsidRPr="003663EA">
              <w:rPr>
                <w:sz w:val="24"/>
              </w:rPr>
              <w:lastRenderedPageBreak/>
              <w:t xml:space="preserve">Chỉ giữ điều kiện với sản phẩm thực sự nhạy cảm, đúng phạm vi luật/bảo lưu; lượng hóa mục tiêu an ninh; không lặp giấy chứng nhận </w:t>
            </w:r>
            <w:r w:rsidRPr="003663EA">
              <w:rPr>
                <w:sz w:val="24"/>
              </w:rPr>
              <w:lastRenderedPageBreak/>
              <w:t>ANTT; chỉnh định nghĩa người đứng đầu/chủ sở hữu phù hợp loại hình doanh nghiệp.</w:t>
            </w:r>
          </w:p>
        </w:tc>
      </w:tr>
      <w:tr w:rsidR="003663EA" w:rsidRPr="003663EA" w14:paraId="45CB93F3" w14:textId="77777777">
        <w:trPr>
          <w:jc w:val="center"/>
        </w:trPr>
        <w:tc>
          <w:tcPr>
            <w:tcW w:w="3061" w:type="dxa"/>
            <w:tcMar>
              <w:top w:w="75" w:type="dxa"/>
              <w:left w:w="85" w:type="dxa"/>
              <w:bottom w:w="75" w:type="dxa"/>
              <w:right w:w="85" w:type="dxa"/>
            </w:tcMar>
          </w:tcPr>
          <w:p w14:paraId="7119FBAD" w14:textId="77777777" w:rsidR="00FE0AEA" w:rsidRPr="003663EA" w:rsidRDefault="00C630AB" w:rsidP="002B28BB">
            <w:pPr>
              <w:spacing w:after="20" w:line="240" w:lineRule="auto"/>
              <w:jc w:val="both"/>
              <w:rPr>
                <w:sz w:val="24"/>
                <w:szCs w:val="24"/>
              </w:rPr>
            </w:pPr>
            <w:r w:rsidRPr="003663EA">
              <w:rPr>
                <w:sz w:val="24"/>
              </w:rPr>
              <w:lastRenderedPageBreak/>
              <w:t>4. Hồ sơ, kênh nộp, thời hạn đăng ký; Điều 12.</w:t>
            </w:r>
          </w:p>
        </w:tc>
        <w:tc>
          <w:tcPr>
            <w:tcW w:w="4365" w:type="dxa"/>
            <w:tcMar>
              <w:top w:w="75" w:type="dxa"/>
              <w:left w:w="85" w:type="dxa"/>
              <w:bottom w:w="75" w:type="dxa"/>
              <w:right w:w="85" w:type="dxa"/>
            </w:tcMar>
          </w:tcPr>
          <w:p w14:paraId="0CD9104A" w14:textId="77777777" w:rsidR="00FE0AEA" w:rsidRPr="003663EA" w:rsidRDefault="00C630AB" w:rsidP="002B28BB">
            <w:pPr>
              <w:spacing w:after="20" w:line="240" w:lineRule="auto"/>
              <w:jc w:val="both"/>
              <w:rPr>
                <w:sz w:val="24"/>
                <w:szCs w:val="24"/>
              </w:rPr>
            </w:pPr>
            <w:r w:rsidRPr="003663EA">
              <w:rPr>
                <w:sz w:val="24"/>
              </w:rPr>
              <w:t>Nghị định số 116/2026/NĐ-CP; Nghị quyết số 18/2026/NQ-CP; Nghị quyết số 66.18/2026/NQ-CP: hồ sơ đăng ký được đơn giản hóa, giải quyết trong 05 ngày làm việc, thực hiện trực tiếp, bưu chính hoặc trực tuyến. Luật Giao dịch điện tử số 20/2023/QH15.</w:t>
            </w:r>
          </w:p>
        </w:tc>
        <w:tc>
          <w:tcPr>
            <w:tcW w:w="4252" w:type="dxa"/>
            <w:tcMar>
              <w:top w:w="75" w:type="dxa"/>
              <w:left w:w="85" w:type="dxa"/>
              <w:bottom w:w="75" w:type="dxa"/>
              <w:right w:w="85" w:type="dxa"/>
            </w:tcMar>
          </w:tcPr>
          <w:p w14:paraId="7E52A4D8" w14:textId="77777777" w:rsidR="00FE0AEA" w:rsidRPr="003663EA" w:rsidRDefault="00C630AB" w:rsidP="002B28BB">
            <w:pPr>
              <w:spacing w:after="20" w:line="240" w:lineRule="auto"/>
              <w:jc w:val="both"/>
              <w:rPr>
                <w:sz w:val="24"/>
                <w:szCs w:val="24"/>
              </w:rPr>
            </w:pPr>
            <w:r w:rsidRPr="003663EA">
              <w:rPr>
                <w:sz w:val="24"/>
              </w:rPr>
              <w:t>Mục đích (1): cơ chế giấy phép và hồ sơ cũ đã được cắt giảm. Mục đích (2): Điều 12 đã đúng hướng khi dùng đăng ký, ba kênh nộp và 05 ngày; nhưng yêu cầu tài liệu chứng minh địa điểm, thiết bị làm tăng lại thành phần hồ sơ; cụm “hồ sơ đăng ký hoạt động in xuất bản phẩm” sai phạm vi; kết quả lúc là giấy xác nhận, lúc là mã số định danh quốc gia.</w:t>
            </w:r>
          </w:p>
        </w:tc>
        <w:tc>
          <w:tcPr>
            <w:tcW w:w="2891" w:type="dxa"/>
            <w:tcMar>
              <w:top w:w="75" w:type="dxa"/>
              <w:left w:w="85" w:type="dxa"/>
              <w:bottom w:w="75" w:type="dxa"/>
              <w:right w:w="85" w:type="dxa"/>
            </w:tcMar>
          </w:tcPr>
          <w:p w14:paraId="438AFAFD" w14:textId="77777777" w:rsidR="00FE0AEA" w:rsidRPr="003663EA" w:rsidRDefault="00C630AB" w:rsidP="002B28BB">
            <w:pPr>
              <w:spacing w:after="20" w:line="240" w:lineRule="auto"/>
              <w:jc w:val="both"/>
              <w:rPr>
                <w:sz w:val="24"/>
                <w:szCs w:val="24"/>
              </w:rPr>
            </w:pPr>
            <w:r w:rsidRPr="003663EA">
              <w:rPr>
                <w:sz w:val="24"/>
              </w:rPr>
              <w:t>Tiếp thu đúng thành phần hồ sơ đã đơn giản hóa; khai thác dữ liệu doanh nghiệp/đất đai khi có; sửa thuật ngữ; thống nhất một loại kết quả và mã định danh; quy định giá trị điện tử ngang bản giấy.</w:t>
            </w:r>
          </w:p>
        </w:tc>
      </w:tr>
      <w:tr w:rsidR="003663EA" w:rsidRPr="003663EA" w14:paraId="3BB85200" w14:textId="77777777">
        <w:trPr>
          <w:jc w:val="center"/>
        </w:trPr>
        <w:tc>
          <w:tcPr>
            <w:tcW w:w="3061" w:type="dxa"/>
            <w:tcMar>
              <w:top w:w="75" w:type="dxa"/>
              <w:left w:w="85" w:type="dxa"/>
              <w:bottom w:w="75" w:type="dxa"/>
              <w:right w:w="85" w:type="dxa"/>
            </w:tcMar>
          </w:tcPr>
          <w:p w14:paraId="2DF7BB87" w14:textId="77777777" w:rsidR="00FE0AEA" w:rsidRPr="003663EA" w:rsidRDefault="00C630AB" w:rsidP="002B28BB">
            <w:pPr>
              <w:spacing w:after="20" w:line="240" w:lineRule="auto"/>
              <w:jc w:val="both"/>
              <w:rPr>
                <w:sz w:val="24"/>
                <w:szCs w:val="24"/>
              </w:rPr>
            </w:pPr>
            <w:r w:rsidRPr="003663EA">
              <w:rPr>
                <w:sz w:val="24"/>
              </w:rPr>
              <w:t>5. Đăng ký lại, thu hồi và khôi phục; Điều 13-14.</w:t>
            </w:r>
          </w:p>
        </w:tc>
        <w:tc>
          <w:tcPr>
            <w:tcW w:w="4365" w:type="dxa"/>
            <w:tcMar>
              <w:top w:w="75" w:type="dxa"/>
              <w:left w:w="85" w:type="dxa"/>
              <w:bottom w:w="75" w:type="dxa"/>
              <w:right w:w="85" w:type="dxa"/>
            </w:tcMar>
          </w:tcPr>
          <w:p w14:paraId="13E1F340" w14:textId="77777777" w:rsidR="00FE0AEA" w:rsidRPr="003663EA" w:rsidRDefault="00C630AB" w:rsidP="002B28BB">
            <w:pPr>
              <w:spacing w:after="20" w:line="240" w:lineRule="auto"/>
              <w:jc w:val="both"/>
              <w:rPr>
                <w:sz w:val="24"/>
                <w:szCs w:val="24"/>
              </w:rPr>
            </w:pPr>
            <w:r w:rsidRPr="003663EA">
              <w:rPr>
                <w:sz w:val="24"/>
              </w:rPr>
              <w:t>Nghị định số 116/2026/NĐ-CP; Nghị quyết số 18/2026/NQ-CP; Nghị quyết số 66.18/2026/NQ-CP. Luật Xử lý vi phạm hành chính số 15/2012/QH13, được sửa đổi, bổ sung; pháp luật khiếu nại, tố tụng hành chính.</w:t>
            </w:r>
          </w:p>
        </w:tc>
        <w:tc>
          <w:tcPr>
            <w:tcW w:w="4252" w:type="dxa"/>
            <w:tcMar>
              <w:top w:w="75" w:type="dxa"/>
              <w:left w:w="85" w:type="dxa"/>
              <w:bottom w:w="75" w:type="dxa"/>
              <w:right w:w="85" w:type="dxa"/>
            </w:tcMar>
          </w:tcPr>
          <w:p w14:paraId="5E3DA37B" w14:textId="77777777" w:rsidR="00FE0AEA" w:rsidRPr="003663EA" w:rsidRDefault="00C630AB" w:rsidP="002B28BB">
            <w:pPr>
              <w:spacing w:after="20" w:line="240" w:lineRule="auto"/>
              <w:jc w:val="both"/>
              <w:rPr>
                <w:sz w:val="24"/>
                <w:szCs w:val="24"/>
              </w:rPr>
            </w:pPr>
            <w:r w:rsidRPr="003663EA">
              <w:rPr>
                <w:sz w:val="24"/>
              </w:rPr>
              <w:t>Mục đích (1): thủ tục hiện hành phải được hợp nhất, minh bạch. Mục đích (2): Điều 13 yêu cầu đăng ký lại đối với mọi thay đổi trong 05 ngày nhưng chưa phân biệt cập nhật và cấp lại. Điều 14 có căn cứ thu hồi định tính như “không bảo đảm giải pháp”, “vi phạm nghiêm trọng”, “tái phạm nhiều lần”; dễ dùng thu hồi thủ tục thay chế tài, chưa đủ bảo đảm giải trình và khôi phục.</w:t>
            </w:r>
          </w:p>
        </w:tc>
        <w:tc>
          <w:tcPr>
            <w:tcW w:w="2891" w:type="dxa"/>
            <w:tcMar>
              <w:top w:w="75" w:type="dxa"/>
              <w:left w:w="85" w:type="dxa"/>
              <w:bottom w:w="75" w:type="dxa"/>
              <w:right w:w="85" w:type="dxa"/>
            </w:tcMar>
          </w:tcPr>
          <w:p w14:paraId="7DB59F97" w14:textId="77777777" w:rsidR="00FE0AEA" w:rsidRPr="003663EA" w:rsidRDefault="00C630AB" w:rsidP="002B28BB">
            <w:pPr>
              <w:spacing w:after="20" w:line="240" w:lineRule="auto"/>
              <w:jc w:val="both"/>
              <w:rPr>
                <w:sz w:val="24"/>
                <w:szCs w:val="24"/>
              </w:rPr>
            </w:pPr>
            <w:r w:rsidRPr="003663EA">
              <w:rPr>
                <w:sz w:val="24"/>
              </w:rPr>
              <w:t>Phân loại thay đổi thông tin/cấp lại/đăng ký lại; quy định căn cứ thu hồi đóng, chứng cứ, thẩm quyền, thông báo, giải trình, thời hạn khắc phục, khiếu nại và khôi phục; không thay thế chế tài vi phạm hành chính.</w:t>
            </w:r>
          </w:p>
        </w:tc>
      </w:tr>
      <w:tr w:rsidR="003663EA" w:rsidRPr="003663EA" w14:paraId="46BD2D1F" w14:textId="77777777">
        <w:trPr>
          <w:jc w:val="center"/>
        </w:trPr>
        <w:tc>
          <w:tcPr>
            <w:tcW w:w="3061" w:type="dxa"/>
            <w:tcMar>
              <w:top w:w="75" w:type="dxa"/>
              <w:left w:w="85" w:type="dxa"/>
              <w:bottom w:w="75" w:type="dxa"/>
              <w:right w:w="85" w:type="dxa"/>
            </w:tcMar>
          </w:tcPr>
          <w:p w14:paraId="292EA471" w14:textId="77777777" w:rsidR="00FE0AEA" w:rsidRPr="003663EA" w:rsidRDefault="00C630AB" w:rsidP="002B28BB">
            <w:pPr>
              <w:spacing w:after="20" w:line="240" w:lineRule="auto"/>
              <w:jc w:val="both"/>
              <w:rPr>
                <w:sz w:val="24"/>
                <w:szCs w:val="24"/>
              </w:rPr>
            </w:pPr>
            <w:r w:rsidRPr="003663EA">
              <w:rPr>
                <w:sz w:val="24"/>
              </w:rPr>
              <w:t>6. Chủ thể, khái niệm, mã định danh và liên thông đăng ký; Điều 2-3, Điều 12-13.</w:t>
            </w:r>
          </w:p>
        </w:tc>
        <w:tc>
          <w:tcPr>
            <w:tcW w:w="4365" w:type="dxa"/>
            <w:tcMar>
              <w:top w:w="75" w:type="dxa"/>
              <w:left w:w="85" w:type="dxa"/>
              <w:bottom w:w="75" w:type="dxa"/>
              <w:right w:w="85" w:type="dxa"/>
            </w:tcMar>
          </w:tcPr>
          <w:p w14:paraId="7D673FBD" w14:textId="77777777" w:rsidR="00FE0AEA" w:rsidRPr="003663EA" w:rsidRDefault="00C630AB" w:rsidP="002B28BB">
            <w:pPr>
              <w:spacing w:after="20" w:line="240" w:lineRule="auto"/>
              <w:jc w:val="both"/>
              <w:rPr>
                <w:sz w:val="24"/>
                <w:szCs w:val="24"/>
              </w:rPr>
            </w:pPr>
            <w:r w:rsidRPr="003663EA">
              <w:rPr>
                <w:sz w:val="24"/>
              </w:rPr>
              <w:t xml:space="preserve">Luật Doanh nghiệp số 59/2020/QH14, sửa đổi bởi Luật số 03/2022/QH15 và Luật số 76/2025/QH15; Nghị định số 168/2025/NĐ-CP, sửa đổi bởi Nghị định số 296/2026/NĐ-CP ngày 23/7/2026; Luật </w:t>
            </w:r>
            <w:r w:rsidRPr="003663EA">
              <w:rPr>
                <w:sz w:val="24"/>
              </w:rPr>
              <w:lastRenderedPageBreak/>
              <w:t>Hợp tác xã số 17/2023/QH15; pháp luật về hộ kinh doanh, đơn vị sự nghiệp.</w:t>
            </w:r>
          </w:p>
        </w:tc>
        <w:tc>
          <w:tcPr>
            <w:tcW w:w="4252" w:type="dxa"/>
            <w:tcMar>
              <w:top w:w="75" w:type="dxa"/>
              <w:left w:w="85" w:type="dxa"/>
              <w:bottom w:w="75" w:type="dxa"/>
              <w:right w:w="85" w:type="dxa"/>
            </w:tcMar>
          </w:tcPr>
          <w:p w14:paraId="7D053ACE" w14:textId="77777777" w:rsidR="00FE0AEA" w:rsidRPr="003663EA" w:rsidRDefault="00C630AB" w:rsidP="002B28BB">
            <w:pPr>
              <w:spacing w:after="20" w:line="240" w:lineRule="auto"/>
              <w:jc w:val="both"/>
              <w:rPr>
                <w:sz w:val="24"/>
                <w:szCs w:val="24"/>
              </w:rPr>
            </w:pPr>
            <w:r w:rsidRPr="003663EA">
              <w:rPr>
                <w:sz w:val="24"/>
              </w:rPr>
              <w:lastRenderedPageBreak/>
              <w:t xml:space="preserve">Mục đích (1): khái niệm và giấy tờ trong Nghị định hiện hành gắn mô hình cũ. Mục đích (2): dự thảo chưa bao quát rõ doanh nghiệp, hợp tác xã, hộ kinh doanh, đơn vị sự nghiệp, cơ quan tự in; định nghĩa chủ sở hữu/người đứng đầu dễ xung đột luật tổ </w:t>
            </w:r>
            <w:r w:rsidRPr="003663EA">
              <w:rPr>
                <w:sz w:val="24"/>
              </w:rPr>
              <w:lastRenderedPageBreak/>
              <w:t>chức. Danh mục sản phẩm tại khoản 1 Điều 3 bỏ thứ tự điểm g; các loại mã định danh chưa thống nhất.</w:t>
            </w:r>
          </w:p>
        </w:tc>
        <w:tc>
          <w:tcPr>
            <w:tcW w:w="2891" w:type="dxa"/>
            <w:tcMar>
              <w:top w:w="75" w:type="dxa"/>
              <w:left w:w="85" w:type="dxa"/>
              <w:bottom w:w="75" w:type="dxa"/>
              <w:right w:w="85" w:type="dxa"/>
            </w:tcMar>
          </w:tcPr>
          <w:p w14:paraId="4CADE87F" w14:textId="77777777" w:rsidR="00FE0AEA" w:rsidRPr="003663EA" w:rsidRDefault="00C630AB" w:rsidP="002B28BB">
            <w:pPr>
              <w:spacing w:after="20" w:line="240" w:lineRule="auto"/>
              <w:jc w:val="both"/>
              <w:rPr>
                <w:sz w:val="24"/>
                <w:szCs w:val="24"/>
              </w:rPr>
            </w:pPr>
            <w:r w:rsidRPr="003663EA">
              <w:rPr>
                <w:sz w:val="24"/>
              </w:rPr>
              <w:lastRenderedPageBreak/>
              <w:t xml:space="preserve">Liệt kê chủ thể theo luật; dùng mã số doanh nghiệp/định danh để tra cứu; chuẩn hóa định nghĩa và một hệ thống mã; sửa thứ tự </w:t>
            </w:r>
            <w:r w:rsidRPr="003663EA">
              <w:rPr>
                <w:sz w:val="24"/>
              </w:rPr>
              <w:lastRenderedPageBreak/>
              <w:t>điểm, thuật ngữ và các dẫn chiếu.</w:t>
            </w:r>
          </w:p>
        </w:tc>
      </w:tr>
      <w:tr w:rsidR="003663EA" w:rsidRPr="003663EA" w14:paraId="28026386" w14:textId="77777777">
        <w:trPr>
          <w:jc w:val="center"/>
        </w:trPr>
        <w:tc>
          <w:tcPr>
            <w:tcW w:w="3061" w:type="dxa"/>
            <w:tcMar>
              <w:top w:w="75" w:type="dxa"/>
              <w:left w:w="85" w:type="dxa"/>
              <w:bottom w:w="75" w:type="dxa"/>
              <w:right w:w="85" w:type="dxa"/>
            </w:tcMar>
          </w:tcPr>
          <w:p w14:paraId="6278E80F" w14:textId="77777777" w:rsidR="00FE0AEA" w:rsidRPr="003663EA" w:rsidRDefault="00C630AB" w:rsidP="002B28BB">
            <w:pPr>
              <w:spacing w:after="20" w:line="240" w:lineRule="auto"/>
              <w:jc w:val="both"/>
              <w:rPr>
                <w:sz w:val="24"/>
                <w:szCs w:val="24"/>
              </w:rPr>
            </w:pPr>
            <w:r w:rsidRPr="003663EA">
              <w:rPr>
                <w:sz w:val="24"/>
              </w:rPr>
              <w:lastRenderedPageBreak/>
              <w:t>7. Thẩm quyền quản lý trung ương, cấp tỉnh, cấp xã; Điều 7, Điều 12-14, Điều 23, Điều 30-32.</w:t>
            </w:r>
          </w:p>
        </w:tc>
        <w:tc>
          <w:tcPr>
            <w:tcW w:w="4365" w:type="dxa"/>
            <w:tcMar>
              <w:top w:w="75" w:type="dxa"/>
              <w:left w:w="85" w:type="dxa"/>
              <w:bottom w:w="75" w:type="dxa"/>
              <w:right w:w="85" w:type="dxa"/>
            </w:tcMar>
          </w:tcPr>
          <w:p w14:paraId="536B7392" w14:textId="77777777" w:rsidR="00FE0AEA" w:rsidRPr="003663EA" w:rsidRDefault="00C630AB" w:rsidP="002B28BB">
            <w:pPr>
              <w:spacing w:after="20" w:line="240" w:lineRule="auto"/>
              <w:jc w:val="both"/>
              <w:rPr>
                <w:sz w:val="24"/>
                <w:szCs w:val="24"/>
              </w:rPr>
            </w:pPr>
            <w:r w:rsidRPr="003663EA">
              <w:rPr>
                <w:sz w:val="24"/>
              </w:rPr>
              <w:t>Luật Tổ chức Chính phủ số 63/2025/QH15; Luật Tổ chức chính quyền địa phương số 72/2025/QH15; Nghị định số 137/2025/NĐ-CP, Nghị định số 138/2025/NĐ-CP; Nghị định số 298/2026/NĐ-CP ngày 27/7/2026 về chức năng, nhiệm vụ, quyền hạn và cơ cấu tổ chức Bộ Văn hóa, Thể thao và Du lịch; Nghị quyết số 18/2026/NQ-CP và Nghị quyết số 66.18/2026/NQ-CP.</w:t>
            </w:r>
          </w:p>
        </w:tc>
        <w:tc>
          <w:tcPr>
            <w:tcW w:w="4252" w:type="dxa"/>
            <w:tcMar>
              <w:top w:w="75" w:type="dxa"/>
              <w:left w:w="85" w:type="dxa"/>
              <w:bottom w:w="75" w:type="dxa"/>
              <w:right w:w="85" w:type="dxa"/>
            </w:tcMar>
          </w:tcPr>
          <w:p w14:paraId="5C3D85FF" w14:textId="77777777" w:rsidR="00FE0AEA" w:rsidRPr="003663EA" w:rsidRDefault="00C630AB" w:rsidP="002B28BB">
            <w:pPr>
              <w:spacing w:after="20" w:line="240" w:lineRule="auto"/>
              <w:jc w:val="both"/>
              <w:rPr>
                <w:sz w:val="24"/>
                <w:szCs w:val="24"/>
              </w:rPr>
            </w:pPr>
            <w:r w:rsidRPr="003663EA">
              <w:rPr>
                <w:sz w:val="24"/>
              </w:rPr>
              <w:t>Mục đích (1): thẩm quyền theo Nghị định số 60 và biểu mẫu cũ không còn phù hợp chính quyền địa phương hai cấp. Mục đích (2): dự thảo giao trực tiếp UBND cấp tỉnh/cấp xã nhưng chưa hoàn toàn thống nhất cách xác định cơ quan chuyên môn tiếp nhận, cấp, thu hồi; chưa xử lý hồ sơ và dữ liệu khi thay đổi cơ quan.</w:t>
            </w:r>
          </w:p>
        </w:tc>
        <w:tc>
          <w:tcPr>
            <w:tcW w:w="2891" w:type="dxa"/>
            <w:tcMar>
              <w:top w:w="75" w:type="dxa"/>
              <w:left w:w="85" w:type="dxa"/>
              <w:bottom w:w="75" w:type="dxa"/>
              <w:right w:w="85" w:type="dxa"/>
            </w:tcMar>
          </w:tcPr>
          <w:p w14:paraId="3F4A7F4C" w14:textId="77777777" w:rsidR="00FE0AEA" w:rsidRPr="003663EA" w:rsidRDefault="00C630AB" w:rsidP="002B28BB">
            <w:pPr>
              <w:spacing w:after="20" w:line="240" w:lineRule="auto"/>
              <w:jc w:val="both"/>
              <w:rPr>
                <w:sz w:val="24"/>
                <w:szCs w:val="24"/>
              </w:rPr>
            </w:pPr>
            <w:r w:rsidRPr="003663EA">
              <w:rPr>
                <w:sz w:val="24"/>
              </w:rPr>
              <w:t>Chuẩn hóa cơ quan, đầu mối theo quy định phân cấp hiện hành; một nơi tiếp nhận và một kết quả; quy định chuyển giao hồ sơ, dữ liệu, tài khoản và trách nhiệm trung ương - địa phương.</w:t>
            </w:r>
          </w:p>
        </w:tc>
      </w:tr>
      <w:tr w:rsidR="003663EA" w:rsidRPr="003663EA" w14:paraId="5C7B3E6A" w14:textId="77777777">
        <w:trPr>
          <w:jc w:val="center"/>
        </w:trPr>
        <w:tc>
          <w:tcPr>
            <w:tcW w:w="3061" w:type="dxa"/>
            <w:tcMar>
              <w:top w:w="75" w:type="dxa"/>
              <w:left w:w="85" w:type="dxa"/>
              <w:bottom w:w="75" w:type="dxa"/>
              <w:right w:w="85" w:type="dxa"/>
            </w:tcMar>
          </w:tcPr>
          <w:p w14:paraId="7EB0C825" w14:textId="77777777" w:rsidR="00FE0AEA" w:rsidRPr="003663EA" w:rsidRDefault="00C630AB" w:rsidP="002B28BB">
            <w:pPr>
              <w:spacing w:after="20" w:line="240" w:lineRule="auto"/>
              <w:jc w:val="both"/>
              <w:rPr>
                <w:sz w:val="24"/>
                <w:szCs w:val="24"/>
              </w:rPr>
            </w:pPr>
            <w:r w:rsidRPr="003663EA">
              <w:rPr>
                <w:sz w:val="24"/>
              </w:rPr>
              <w:t>8. Hoạt động photocopy; Điều 23-24.</w:t>
            </w:r>
          </w:p>
        </w:tc>
        <w:tc>
          <w:tcPr>
            <w:tcW w:w="4365" w:type="dxa"/>
            <w:tcMar>
              <w:top w:w="75" w:type="dxa"/>
              <w:left w:w="85" w:type="dxa"/>
              <w:bottom w:w="75" w:type="dxa"/>
              <w:right w:w="85" w:type="dxa"/>
            </w:tcMar>
          </w:tcPr>
          <w:p w14:paraId="5EFB23AF" w14:textId="77777777" w:rsidR="00FE0AEA" w:rsidRPr="003663EA" w:rsidRDefault="00C630AB" w:rsidP="002B28BB">
            <w:pPr>
              <w:spacing w:after="20" w:line="240" w:lineRule="auto"/>
              <w:jc w:val="both"/>
              <w:rPr>
                <w:sz w:val="24"/>
                <w:szCs w:val="24"/>
              </w:rPr>
            </w:pPr>
            <w:r w:rsidRPr="003663EA">
              <w:rPr>
                <w:sz w:val="24"/>
              </w:rPr>
              <w:t>Luật Đầu tư số 143/2025/QH15 và mục 73 Phụ lục IV Nghị quyết số 66.17/2026/NQ-CP không xác định photocopy thông thường là ngành, nghề đầu tư kinh doanh có điều kiện. Nghị định số 60/2014/NĐ-CP, đã được sửa đổi, quản lý theo khai báo và trách nhiệm.</w:t>
            </w:r>
          </w:p>
        </w:tc>
        <w:tc>
          <w:tcPr>
            <w:tcW w:w="4252" w:type="dxa"/>
            <w:tcMar>
              <w:top w:w="75" w:type="dxa"/>
              <w:left w:w="85" w:type="dxa"/>
              <w:bottom w:w="75" w:type="dxa"/>
              <w:right w:w="85" w:type="dxa"/>
            </w:tcMar>
          </w:tcPr>
          <w:p w14:paraId="6394CE4F" w14:textId="77777777" w:rsidR="00FE0AEA" w:rsidRPr="003663EA" w:rsidRDefault="00C630AB" w:rsidP="002B28BB">
            <w:pPr>
              <w:spacing w:after="20" w:line="240" w:lineRule="auto"/>
              <w:jc w:val="both"/>
              <w:rPr>
                <w:sz w:val="24"/>
                <w:szCs w:val="24"/>
              </w:rPr>
            </w:pPr>
            <w:r w:rsidRPr="003663EA">
              <w:rPr>
                <w:sz w:val="24"/>
              </w:rPr>
              <w:t>Mục đích (1): khai báo giấy, báo cáo diện rộng của cơ chế hiện hành cần đơn giản hóa. Mục đích (2): thông báo trước 10 ngày và báo cáo hằng năm cho mọi cơ sở photocopy có thể quá mức cần thiết; nghĩa vụ “kiểm tra” tài liệu khách hàng có nguy cơ xâm phạm riêng tư nếu hiểu là xem mọi nội dung.</w:t>
            </w:r>
          </w:p>
        </w:tc>
        <w:tc>
          <w:tcPr>
            <w:tcW w:w="2891" w:type="dxa"/>
            <w:tcMar>
              <w:top w:w="75" w:type="dxa"/>
              <w:left w:w="85" w:type="dxa"/>
              <w:bottom w:w="75" w:type="dxa"/>
              <w:right w:w="85" w:type="dxa"/>
            </w:tcMar>
          </w:tcPr>
          <w:p w14:paraId="5EBB8F74" w14:textId="77777777" w:rsidR="00FE0AEA" w:rsidRPr="003663EA" w:rsidRDefault="00C630AB" w:rsidP="002B28BB">
            <w:pPr>
              <w:spacing w:after="20" w:line="240" w:lineRule="auto"/>
              <w:jc w:val="both"/>
              <w:rPr>
                <w:sz w:val="24"/>
                <w:szCs w:val="24"/>
              </w:rPr>
            </w:pPr>
            <w:r w:rsidRPr="003663EA">
              <w:rPr>
                <w:sz w:val="24"/>
              </w:rPr>
              <w:t>Thiết kế thông báo một lần, tối thiểu, ưu tiên điện tử; chỉ cập nhật khi thay đổi trọng yếu; bỏ báo cáo không tạo giá trị; nghĩa vụ từ chối chỉ khi biết hoặc có dấu hiệu rõ ràng về hành vi cấm.</w:t>
            </w:r>
          </w:p>
        </w:tc>
      </w:tr>
      <w:tr w:rsidR="003663EA" w:rsidRPr="003663EA" w14:paraId="4C1107FE" w14:textId="77777777">
        <w:trPr>
          <w:jc w:val="center"/>
        </w:trPr>
        <w:tc>
          <w:tcPr>
            <w:tcW w:w="3061" w:type="dxa"/>
            <w:tcMar>
              <w:top w:w="75" w:type="dxa"/>
              <w:left w:w="85" w:type="dxa"/>
              <w:bottom w:w="75" w:type="dxa"/>
              <w:right w:w="85" w:type="dxa"/>
            </w:tcMar>
          </w:tcPr>
          <w:p w14:paraId="7F164A36" w14:textId="77777777" w:rsidR="00FE0AEA" w:rsidRPr="003663EA" w:rsidRDefault="00C630AB" w:rsidP="002B28BB">
            <w:pPr>
              <w:spacing w:after="20" w:line="240" w:lineRule="auto"/>
              <w:jc w:val="both"/>
              <w:rPr>
                <w:sz w:val="24"/>
                <w:szCs w:val="24"/>
              </w:rPr>
            </w:pPr>
            <w:r w:rsidRPr="003663EA">
              <w:rPr>
                <w:sz w:val="24"/>
              </w:rPr>
              <w:t>9. Hành vi bị cấm, báo chí, xuất bản và trách nhiệm nội dung; Điều 5, Điều 15, Điều 17-22, Điều 24.</w:t>
            </w:r>
          </w:p>
        </w:tc>
        <w:tc>
          <w:tcPr>
            <w:tcW w:w="4365" w:type="dxa"/>
            <w:tcMar>
              <w:top w:w="75" w:type="dxa"/>
              <w:left w:w="85" w:type="dxa"/>
              <w:bottom w:w="75" w:type="dxa"/>
              <w:right w:w="85" w:type="dxa"/>
            </w:tcMar>
          </w:tcPr>
          <w:p w14:paraId="1529F46D" w14:textId="77777777" w:rsidR="00FE0AEA" w:rsidRPr="003663EA" w:rsidRDefault="00C630AB" w:rsidP="002B28BB">
            <w:pPr>
              <w:spacing w:after="20" w:line="240" w:lineRule="auto"/>
              <w:jc w:val="both"/>
              <w:rPr>
                <w:sz w:val="24"/>
                <w:szCs w:val="24"/>
              </w:rPr>
            </w:pPr>
            <w:r w:rsidRPr="003663EA">
              <w:rPr>
                <w:sz w:val="24"/>
              </w:rPr>
              <w:t xml:space="preserve">Hiến pháp năm 2013, sửa đổi năm 2025; Luật Xuất bản số 19/2012/QH13; Luật Báo chí số 126/2025/QH15 (hiệu lực 01/7/2026), nhất là Điều 48 về bản tin và Điều 49 về đặc san; Thông tư số 20/2026/TT-BVHTTDL; Luật Sở hữu trí tuệ số 50/2005/QH11, sửa đổi bởi Luật số </w:t>
            </w:r>
            <w:r w:rsidRPr="003663EA">
              <w:rPr>
                <w:sz w:val="24"/>
              </w:rPr>
              <w:lastRenderedPageBreak/>
              <w:t>07/2022/QH15; Luật Bảo vệ bí mật nhà nước số 29/2018/QH14; Bộ luật Dân sự số 91/2015/QH13; Bộ luật Hình sự số 100/2015/QH13.</w:t>
            </w:r>
          </w:p>
        </w:tc>
        <w:tc>
          <w:tcPr>
            <w:tcW w:w="4252" w:type="dxa"/>
            <w:tcMar>
              <w:top w:w="75" w:type="dxa"/>
              <w:left w:w="85" w:type="dxa"/>
              <w:bottom w:w="75" w:type="dxa"/>
              <w:right w:w="85" w:type="dxa"/>
            </w:tcMar>
          </w:tcPr>
          <w:p w14:paraId="0592C85A" w14:textId="77777777" w:rsidR="00FE0AEA" w:rsidRPr="003663EA" w:rsidRDefault="00C630AB" w:rsidP="002B28BB">
            <w:pPr>
              <w:spacing w:after="20" w:line="240" w:lineRule="auto"/>
              <w:jc w:val="both"/>
              <w:rPr>
                <w:sz w:val="24"/>
                <w:szCs w:val="24"/>
              </w:rPr>
            </w:pPr>
            <w:r w:rsidRPr="003663EA">
              <w:rPr>
                <w:sz w:val="24"/>
              </w:rPr>
              <w:lastRenderedPageBreak/>
              <w:t xml:space="preserve">Mục đích (1): thuật ngữ và giấy tờ của Nghị định hiện hành không còn đồng bộ Luật Báo chí mới. Mục đích (2): Điều 5 có cấm mở, lặp “trái Nghị định”, dùng thuật ngữ về bí mật đời tư chưa đồng bộ Bộ luật Dân sự; Điều 18 còn dùng nhóm giấy phép/bản tin cần cập nhật. Trách nhiệm từ </w:t>
            </w:r>
            <w:r w:rsidRPr="003663EA">
              <w:rPr>
                <w:sz w:val="24"/>
              </w:rPr>
              <w:lastRenderedPageBreak/>
              <w:t>chối không thể biến thành thẩm định nội dung tuyệt đối.</w:t>
            </w:r>
          </w:p>
        </w:tc>
        <w:tc>
          <w:tcPr>
            <w:tcW w:w="2891" w:type="dxa"/>
            <w:tcMar>
              <w:top w:w="75" w:type="dxa"/>
              <w:left w:w="85" w:type="dxa"/>
              <w:bottom w:w="75" w:type="dxa"/>
              <w:right w:w="85" w:type="dxa"/>
            </w:tcMar>
          </w:tcPr>
          <w:p w14:paraId="6B1CD47F" w14:textId="77777777" w:rsidR="00FE0AEA" w:rsidRPr="003663EA" w:rsidRDefault="00C630AB" w:rsidP="002B28BB">
            <w:pPr>
              <w:spacing w:after="20" w:line="240" w:lineRule="auto"/>
              <w:jc w:val="both"/>
              <w:rPr>
                <w:sz w:val="24"/>
                <w:szCs w:val="24"/>
              </w:rPr>
            </w:pPr>
            <w:r w:rsidRPr="003663EA">
              <w:rPr>
                <w:sz w:val="24"/>
              </w:rPr>
              <w:lastRenderedPageBreak/>
              <w:t xml:space="preserve">Dùng danh mục hành vi cấm có căn cứ luật; cập nhật sản phẩm báo chí in, bản tin, đặc san và giấy tờ theo Luật Báo chí 2025/Thông tư 20; dùng “bí mật cá nhân, bí mật gia </w:t>
            </w:r>
            <w:r w:rsidRPr="003663EA">
              <w:rPr>
                <w:sz w:val="24"/>
              </w:rPr>
              <w:lastRenderedPageBreak/>
              <w:t>đình”; quy định chuẩn biết/dấu hiệu rõ ràng.</w:t>
            </w:r>
          </w:p>
        </w:tc>
      </w:tr>
      <w:tr w:rsidR="003663EA" w:rsidRPr="003663EA" w14:paraId="67CBF457" w14:textId="77777777">
        <w:trPr>
          <w:jc w:val="center"/>
        </w:trPr>
        <w:tc>
          <w:tcPr>
            <w:tcW w:w="3061" w:type="dxa"/>
            <w:tcMar>
              <w:top w:w="75" w:type="dxa"/>
              <w:left w:w="85" w:type="dxa"/>
              <w:bottom w:w="75" w:type="dxa"/>
              <w:right w:w="85" w:type="dxa"/>
            </w:tcMar>
          </w:tcPr>
          <w:p w14:paraId="446C7EDA" w14:textId="77777777" w:rsidR="00FE0AEA" w:rsidRPr="003663EA" w:rsidRDefault="00C630AB" w:rsidP="002B28BB">
            <w:pPr>
              <w:spacing w:after="20" w:line="240" w:lineRule="auto"/>
              <w:jc w:val="both"/>
              <w:rPr>
                <w:sz w:val="24"/>
                <w:szCs w:val="24"/>
              </w:rPr>
            </w:pPr>
            <w:r w:rsidRPr="003663EA">
              <w:rPr>
                <w:sz w:val="24"/>
              </w:rPr>
              <w:lastRenderedPageBreak/>
              <w:t>10. Hợp đồng, số lượng, lưu hồ sơ và mã định danh sản phẩm; Điều 15-17, Điều 21.</w:t>
            </w:r>
          </w:p>
        </w:tc>
        <w:tc>
          <w:tcPr>
            <w:tcW w:w="4365" w:type="dxa"/>
            <w:tcMar>
              <w:top w:w="75" w:type="dxa"/>
              <w:left w:w="85" w:type="dxa"/>
              <w:bottom w:w="75" w:type="dxa"/>
              <w:right w:w="85" w:type="dxa"/>
            </w:tcMar>
          </w:tcPr>
          <w:p w14:paraId="114B5A66" w14:textId="77777777" w:rsidR="00FE0AEA" w:rsidRPr="003663EA" w:rsidRDefault="00C630AB" w:rsidP="002B28BB">
            <w:pPr>
              <w:spacing w:after="20" w:line="240" w:lineRule="auto"/>
              <w:jc w:val="both"/>
              <w:rPr>
                <w:sz w:val="24"/>
                <w:szCs w:val="24"/>
              </w:rPr>
            </w:pPr>
            <w:r w:rsidRPr="003663EA">
              <w:rPr>
                <w:sz w:val="24"/>
              </w:rPr>
              <w:t>Bộ luật Dân sự số 91/2015/QH13; Luật Giao dịch điện tử số 20/2023/QH15; Luật Bảo vệ quyền lợi người tiêu dùng số 19/2023/QH15; Luật Dữ liệu số 60/2024/QH15; Luật Bảo vệ dữ liệu cá nhân số 91/2025/QH15; pháp luật sở hữu trí tuệ và bí mật kinh doanh.</w:t>
            </w:r>
          </w:p>
        </w:tc>
        <w:tc>
          <w:tcPr>
            <w:tcW w:w="4252" w:type="dxa"/>
            <w:tcMar>
              <w:top w:w="75" w:type="dxa"/>
              <w:left w:w="85" w:type="dxa"/>
              <w:bottom w:w="75" w:type="dxa"/>
              <w:right w:w="85" w:type="dxa"/>
            </w:tcMar>
          </w:tcPr>
          <w:p w14:paraId="12D7AF6F" w14:textId="77777777" w:rsidR="00FE0AEA" w:rsidRPr="003663EA" w:rsidRDefault="00C630AB" w:rsidP="002B28BB">
            <w:pPr>
              <w:spacing w:after="20" w:line="240" w:lineRule="auto"/>
              <w:jc w:val="both"/>
              <w:rPr>
                <w:sz w:val="24"/>
                <w:szCs w:val="24"/>
              </w:rPr>
            </w:pPr>
            <w:r w:rsidRPr="003663EA">
              <w:rPr>
                <w:sz w:val="24"/>
              </w:rPr>
              <w:t>Mục đích (1): lưu hồ sơ giấy theo cơ chế cũ chưa tương thích giao dịch điện tử. Mục đích (2): yêu cầu hợp đồng cho mọi việc in chưa bao quát đơn đặt hàng điện tử; in đúng tuyệt đối số lượng không tính hao hụt kỹ thuật, mẫu duyệt, phế phẩm; lưu 24 tháng từ ngày ký có thể hết trước khi hoàn thành hợp đồng; cập nhật “đầy đủ” thông tin hợp đồng/sản phẩm lên hệ thống quá rộng.</w:t>
            </w:r>
          </w:p>
        </w:tc>
        <w:tc>
          <w:tcPr>
            <w:tcW w:w="2891" w:type="dxa"/>
            <w:tcMar>
              <w:top w:w="75" w:type="dxa"/>
              <w:left w:w="85" w:type="dxa"/>
              <w:bottom w:w="75" w:type="dxa"/>
              <w:right w:w="85" w:type="dxa"/>
            </w:tcMar>
          </w:tcPr>
          <w:p w14:paraId="7771E786" w14:textId="77777777" w:rsidR="00FE0AEA" w:rsidRPr="003663EA" w:rsidRDefault="00C630AB" w:rsidP="002B28BB">
            <w:pPr>
              <w:spacing w:after="20" w:line="240" w:lineRule="auto"/>
              <w:jc w:val="both"/>
              <w:rPr>
                <w:sz w:val="24"/>
                <w:szCs w:val="24"/>
              </w:rPr>
            </w:pPr>
            <w:r w:rsidRPr="003663EA">
              <w:rPr>
                <w:sz w:val="24"/>
              </w:rPr>
              <w:t>Công nhận hợp đồng, đơn đặt hàng, thông điệp dữ liệu; quy định kiểm soát hao hụt, mẫu, phế phẩm; tính thời hạn lưu từ nghiệm thu/thanh lý; chỉ cập nhật metadata tối thiểu, giữ hợp đồng/mẫu tại cơ sở và xuất trình khi kiểm tra hợp pháp.</w:t>
            </w:r>
          </w:p>
        </w:tc>
      </w:tr>
      <w:tr w:rsidR="003663EA" w:rsidRPr="003663EA" w14:paraId="0BDD48E2" w14:textId="77777777">
        <w:trPr>
          <w:jc w:val="center"/>
        </w:trPr>
        <w:tc>
          <w:tcPr>
            <w:tcW w:w="3061" w:type="dxa"/>
            <w:tcMar>
              <w:top w:w="75" w:type="dxa"/>
              <w:left w:w="85" w:type="dxa"/>
              <w:bottom w:w="75" w:type="dxa"/>
              <w:right w:w="85" w:type="dxa"/>
            </w:tcMar>
          </w:tcPr>
          <w:p w14:paraId="1669A6C4" w14:textId="77777777" w:rsidR="00FE0AEA" w:rsidRPr="003663EA" w:rsidRDefault="00C630AB" w:rsidP="002B28BB">
            <w:pPr>
              <w:spacing w:after="20" w:line="240" w:lineRule="auto"/>
              <w:jc w:val="both"/>
              <w:rPr>
                <w:sz w:val="24"/>
                <w:szCs w:val="24"/>
              </w:rPr>
            </w:pPr>
            <w:r w:rsidRPr="003663EA">
              <w:rPr>
                <w:sz w:val="24"/>
              </w:rPr>
              <w:t>11. Cơ sở dữ liệu ngành in và kết nối, chia sẻ; Điều 8, Điều 10, Điều 15-16, Điều 26, Điều 32.</w:t>
            </w:r>
          </w:p>
        </w:tc>
        <w:tc>
          <w:tcPr>
            <w:tcW w:w="4365" w:type="dxa"/>
            <w:tcMar>
              <w:top w:w="75" w:type="dxa"/>
              <w:left w:w="85" w:type="dxa"/>
              <w:bottom w:w="75" w:type="dxa"/>
              <w:right w:w="85" w:type="dxa"/>
            </w:tcMar>
          </w:tcPr>
          <w:p w14:paraId="6E2F7C06" w14:textId="77777777" w:rsidR="00FE0AEA" w:rsidRPr="003663EA" w:rsidRDefault="00C630AB" w:rsidP="002B28BB">
            <w:pPr>
              <w:spacing w:after="20" w:line="240" w:lineRule="auto"/>
              <w:jc w:val="both"/>
              <w:rPr>
                <w:sz w:val="24"/>
                <w:szCs w:val="24"/>
              </w:rPr>
            </w:pPr>
            <w:r w:rsidRPr="003663EA">
              <w:rPr>
                <w:sz w:val="24"/>
              </w:rPr>
              <w:t>Luật Dữ liệu số 60/2024/QH15, nhất là Điều 5, Điều 17, Điều 18 và các quy định về cơ sở dữ liệu; Nghị định số 47/2020/NĐ-CP về quản lý, kết nối, chia sẻ dữ liệu số của cơ quan nhà nước; Luật Giao dịch điện tử số 20/2023/QH15.</w:t>
            </w:r>
          </w:p>
        </w:tc>
        <w:tc>
          <w:tcPr>
            <w:tcW w:w="4252" w:type="dxa"/>
            <w:tcMar>
              <w:top w:w="75" w:type="dxa"/>
              <w:left w:w="85" w:type="dxa"/>
              <w:bottom w:w="75" w:type="dxa"/>
              <w:right w:w="85" w:type="dxa"/>
            </w:tcMar>
          </w:tcPr>
          <w:p w14:paraId="2EB5F5AE" w14:textId="77777777" w:rsidR="00FE0AEA" w:rsidRPr="003663EA" w:rsidRDefault="00C630AB" w:rsidP="002B28BB">
            <w:pPr>
              <w:spacing w:after="20" w:line="240" w:lineRule="auto"/>
              <w:jc w:val="both"/>
              <w:rPr>
                <w:sz w:val="24"/>
                <w:szCs w:val="24"/>
              </w:rPr>
            </w:pPr>
            <w:r w:rsidRPr="003663EA">
              <w:rPr>
                <w:sz w:val="24"/>
              </w:rPr>
              <w:t>Mục đích (1): Nghị định hiện hành thiếu kiến trúc dữ liệu. Mục đích (2): dự thảo đã xác định là cơ sở dữ liệu ngành nhưng danh mục dữ liệu, nguồn, mục đích, chất lượng, chủ thể truy cập, nhật ký và thời hạn lưu chưa đầy đủ; “dữ liệu khác”, “mục đích khác” là mở. Điều 32 cho phép hoàn thành hệ thống sau hiệu lực 12 tháng trong khi nhiều nghĩa vụ phụ thuộc hệ thống.</w:t>
            </w:r>
          </w:p>
        </w:tc>
        <w:tc>
          <w:tcPr>
            <w:tcW w:w="2891" w:type="dxa"/>
            <w:tcMar>
              <w:top w:w="75" w:type="dxa"/>
              <w:left w:w="85" w:type="dxa"/>
              <w:bottom w:w="75" w:type="dxa"/>
              <w:right w:w="85" w:type="dxa"/>
            </w:tcMar>
          </w:tcPr>
          <w:p w14:paraId="159EE5A9" w14:textId="77777777" w:rsidR="00FE0AEA" w:rsidRPr="003663EA" w:rsidRDefault="00C630AB" w:rsidP="002B28BB">
            <w:pPr>
              <w:spacing w:after="20" w:line="240" w:lineRule="auto"/>
              <w:jc w:val="both"/>
              <w:rPr>
                <w:sz w:val="24"/>
                <w:szCs w:val="24"/>
              </w:rPr>
            </w:pPr>
            <w:r w:rsidRPr="003663EA">
              <w:rPr>
                <w:sz w:val="24"/>
              </w:rPr>
              <w:t>Quy định đóng trường dữ liệu, nguồn, mục đích, trách nhiệm chất lượng, quyền truy cập và lưu/xóa; kết nối theo mã định danh; đưa hệ thống vận hành trước/cùng ngày hiệu lực hoặc quy định thủ tục dự phòng chi tiết.</w:t>
            </w:r>
          </w:p>
        </w:tc>
      </w:tr>
      <w:tr w:rsidR="003663EA" w:rsidRPr="003663EA" w14:paraId="196FC638" w14:textId="77777777">
        <w:trPr>
          <w:jc w:val="center"/>
        </w:trPr>
        <w:tc>
          <w:tcPr>
            <w:tcW w:w="3061" w:type="dxa"/>
            <w:tcMar>
              <w:top w:w="75" w:type="dxa"/>
              <w:left w:w="85" w:type="dxa"/>
              <w:bottom w:w="75" w:type="dxa"/>
              <w:right w:w="85" w:type="dxa"/>
            </w:tcMar>
          </w:tcPr>
          <w:p w14:paraId="4341BA54" w14:textId="77777777" w:rsidR="00FE0AEA" w:rsidRPr="003663EA" w:rsidRDefault="00C630AB" w:rsidP="002B28BB">
            <w:pPr>
              <w:spacing w:after="20" w:line="240" w:lineRule="auto"/>
              <w:jc w:val="both"/>
              <w:rPr>
                <w:sz w:val="24"/>
                <w:szCs w:val="24"/>
              </w:rPr>
            </w:pPr>
            <w:r w:rsidRPr="003663EA">
              <w:rPr>
                <w:sz w:val="24"/>
              </w:rPr>
              <w:t>12. Dữ liệu cá nhân và bí mật kinh doanh; Điều 8, Điều 12, Điều 15-16, Điều 23, Điều 26.</w:t>
            </w:r>
          </w:p>
        </w:tc>
        <w:tc>
          <w:tcPr>
            <w:tcW w:w="4365" w:type="dxa"/>
            <w:tcMar>
              <w:top w:w="75" w:type="dxa"/>
              <w:left w:w="85" w:type="dxa"/>
              <w:bottom w:w="75" w:type="dxa"/>
              <w:right w:w="85" w:type="dxa"/>
            </w:tcMar>
          </w:tcPr>
          <w:p w14:paraId="4B95F325" w14:textId="77777777" w:rsidR="00FE0AEA" w:rsidRPr="003663EA" w:rsidRDefault="00C630AB" w:rsidP="002B28BB">
            <w:pPr>
              <w:spacing w:after="20" w:line="240" w:lineRule="auto"/>
              <w:jc w:val="both"/>
              <w:rPr>
                <w:sz w:val="24"/>
                <w:szCs w:val="24"/>
              </w:rPr>
            </w:pPr>
            <w:r w:rsidRPr="003663EA">
              <w:rPr>
                <w:sz w:val="24"/>
              </w:rPr>
              <w:t xml:space="preserve">Luật Bảo vệ dữ liệu cá nhân số 91/2025/QH15 (hiệu lực 01/01/2026), nhất là các nguyên tắc đúng mục đích, tối thiểu, an toàn; quyền chủ thể dữ liệu; cơ sở xử lý và đánh giá tác động. Nghị định số </w:t>
            </w:r>
            <w:r w:rsidRPr="003663EA">
              <w:rPr>
                <w:sz w:val="24"/>
              </w:rPr>
              <w:lastRenderedPageBreak/>
              <w:t>356/2025/NĐ-CP quy định chi tiết. Luật Sở hữu trí tuệ và pháp luật cạnh tranh bảo vệ bí mật kinh doanh.</w:t>
            </w:r>
          </w:p>
        </w:tc>
        <w:tc>
          <w:tcPr>
            <w:tcW w:w="4252" w:type="dxa"/>
            <w:tcMar>
              <w:top w:w="75" w:type="dxa"/>
              <w:left w:w="85" w:type="dxa"/>
              <w:bottom w:w="75" w:type="dxa"/>
              <w:right w:w="85" w:type="dxa"/>
            </w:tcMar>
          </w:tcPr>
          <w:p w14:paraId="529DA8FC" w14:textId="77777777" w:rsidR="00FE0AEA" w:rsidRPr="003663EA" w:rsidRDefault="00C630AB" w:rsidP="002B28BB">
            <w:pPr>
              <w:spacing w:after="20" w:line="240" w:lineRule="auto"/>
              <w:jc w:val="both"/>
              <w:rPr>
                <w:sz w:val="24"/>
                <w:szCs w:val="24"/>
              </w:rPr>
            </w:pPr>
            <w:r w:rsidRPr="003663EA">
              <w:rPr>
                <w:sz w:val="24"/>
              </w:rPr>
              <w:lastRenderedPageBreak/>
              <w:t xml:space="preserve">Mục đích (1): Nghị định hiện hành chưa xử lý đầy đủ dữ liệu số. Mục đích (2): sơ yếu lý lịch, khách hàng, hợp đồng, sản phẩm và thiết bị có dữ liệu cá nhân/bí mật kinh doanh; dự thảo chưa nêu cơ sở xử lý, thông </w:t>
            </w:r>
            <w:r w:rsidRPr="003663EA">
              <w:rPr>
                <w:sz w:val="24"/>
              </w:rPr>
              <w:lastRenderedPageBreak/>
              <w:t>báo, thời hạn lưu, quyền chỉnh sửa, xóa, khóa, phạm vi chia sẻ và đánh giá tác động.</w:t>
            </w:r>
          </w:p>
        </w:tc>
        <w:tc>
          <w:tcPr>
            <w:tcW w:w="2891" w:type="dxa"/>
            <w:tcMar>
              <w:top w:w="75" w:type="dxa"/>
              <w:left w:w="85" w:type="dxa"/>
              <w:bottom w:w="75" w:type="dxa"/>
              <w:right w:w="85" w:type="dxa"/>
            </w:tcMar>
          </w:tcPr>
          <w:p w14:paraId="05689D86" w14:textId="77777777" w:rsidR="00FE0AEA" w:rsidRPr="003663EA" w:rsidRDefault="00C630AB" w:rsidP="002B28BB">
            <w:pPr>
              <w:spacing w:after="20" w:line="240" w:lineRule="auto"/>
              <w:jc w:val="both"/>
              <w:rPr>
                <w:sz w:val="24"/>
                <w:szCs w:val="24"/>
              </w:rPr>
            </w:pPr>
            <w:r w:rsidRPr="003663EA">
              <w:rPr>
                <w:sz w:val="24"/>
              </w:rPr>
              <w:lastRenderedPageBreak/>
              <w:t xml:space="preserve">Tối thiểu hóa sơ yếu lý lịch/dữ liệu khách hàng; xác định căn cứ, mục đích, thời hạn; phân loại dữ liệu nhạy cảm; đánh giá tác động; </w:t>
            </w:r>
            <w:r w:rsidRPr="003663EA">
              <w:rPr>
                <w:sz w:val="24"/>
              </w:rPr>
              <w:lastRenderedPageBreak/>
              <w:t>phân quyền, ghi nhật ký; bảo đảm quyền của chủ thể và cơ chế xử lý sự cố.</w:t>
            </w:r>
          </w:p>
        </w:tc>
      </w:tr>
      <w:tr w:rsidR="003663EA" w:rsidRPr="003663EA" w14:paraId="7C9E3895" w14:textId="77777777">
        <w:trPr>
          <w:jc w:val="center"/>
        </w:trPr>
        <w:tc>
          <w:tcPr>
            <w:tcW w:w="3061" w:type="dxa"/>
            <w:tcMar>
              <w:top w:w="75" w:type="dxa"/>
              <w:left w:w="85" w:type="dxa"/>
              <w:bottom w:w="75" w:type="dxa"/>
              <w:right w:w="85" w:type="dxa"/>
            </w:tcMar>
          </w:tcPr>
          <w:p w14:paraId="70141015" w14:textId="77777777" w:rsidR="00FE0AEA" w:rsidRPr="003663EA" w:rsidRDefault="00C630AB" w:rsidP="002B28BB">
            <w:pPr>
              <w:spacing w:after="20" w:line="240" w:lineRule="auto"/>
              <w:jc w:val="both"/>
              <w:rPr>
                <w:sz w:val="24"/>
                <w:szCs w:val="24"/>
              </w:rPr>
            </w:pPr>
            <w:r w:rsidRPr="003663EA">
              <w:rPr>
                <w:sz w:val="24"/>
              </w:rPr>
              <w:lastRenderedPageBreak/>
              <w:t>13. An ninh mạng và an toàn hệ thống; Điều 8-10, Điều 15-16, Điều 26, Điều 32.</w:t>
            </w:r>
          </w:p>
        </w:tc>
        <w:tc>
          <w:tcPr>
            <w:tcW w:w="4365" w:type="dxa"/>
            <w:tcMar>
              <w:top w:w="75" w:type="dxa"/>
              <w:left w:w="85" w:type="dxa"/>
              <w:bottom w:w="75" w:type="dxa"/>
              <w:right w:w="85" w:type="dxa"/>
            </w:tcMar>
          </w:tcPr>
          <w:p w14:paraId="4CB9E93E" w14:textId="77777777" w:rsidR="00FE0AEA" w:rsidRPr="003663EA" w:rsidRDefault="00C630AB" w:rsidP="002B28BB">
            <w:pPr>
              <w:spacing w:after="20" w:line="240" w:lineRule="auto"/>
              <w:jc w:val="both"/>
              <w:rPr>
                <w:sz w:val="24"/>
                <w:szCs w:val="24"/>
              </w:rPr>
            </w:pPr>
            <w:r w:rsidRPr="003663EA">
              <w:rPr>
                <w:sz w:val="24"/>
              </w:rPr>
              <w:t>Luật An ninh mạng số 24/2018/QH14; Luật An ninh mạng số 116/2025/QH15 (hiệu lực 01/7/2026); Luật An toàn thông tin mạng số 86/2015/QH13; Luật Dữ liệu số 60/2024/QH15.</w:t>
            </w:r>
          </w:p>
        </w:tc>
        <w:tc>
          <w:tcPr>
            <w:tcW w:w="4252" w:type="dxa"/>
            <w:tcMar>
              <w:top w:w="75" w:type="dxa"/>
              <w:left w:w="85" w:type="dxa"/>
              <w:bottom w:w="75" w:type="dxa"/>
              <w:right w:w="85" w:type="dxa"/>
            </w:tcMar>
          </w:tcPr>
          <w:p w14:paraId="1335D3DB" w14:textId="77777777" w:rsidR="00FE0AEA" w:rsidRPr="003663EA" w:rsidRDefault="00C630AB" w:rsidP="002B28BB">
            <w:pPr>
              <w:spacing w:after="20" w:line="240" w:lineRule="auto"/>
              <w:jc w:val="both"/>
              <w:rPr>
                <w:sz w:val="24"/>
                <w:szCs w:val="24"/>
              </w:rPr>
            </w:pPr>
            <w:r w:rsidRPr="003663EA">
              <w:rPr>
                <w:sz w:val="24"/>
              </w:rPr>
              <w:t>Mục đích (1): Nghị định hiện hành chưa có yêu cầu an toàn cho cơ sở dữ liệu ngành. Mục đích (2): hệ thống chứa thông tin cơ sở, khách hàng và sản phẩm nhạy cảm nhưng dự thảo chỉ quy định chung; chưa thể hiện phân loại hệ thống, quản lý tài khoản, mã hóa, sao lưu, nhật ký, ứng cứu sự cố và trách nhiệm đơn vị vận hành.</w:t>
            </w:r>
          </w:p>
        </w:tc>
        <w:tc>
          <w:tcPr>
            <w:tcW w:w="2891" w:type="dxa"/>
            <w:tcMar>
              <w:top w:w="75" w:type="dxa"/>
              <w:left w:w="85" w:type="dxa"/>
              <w:bottom w:w="75" w:type="dxa"/>
              <w:right w:w="85" w:type="dxa"/>
            </w:tcMar>
          </w:tcPr>
          <w:p w14:paraId="130D345B" w14:textId="77777777" w:rsidR="00FE0AEA" w:rsidRPr="003663EA" w:rsidRDefault="00C630AB" w:rsidP="002B28BB">
            <w:pPr>
              <w:spacing w:after="20" w:line="240" w:lineRule="auto"/>
              <w:jc w:val="both"/>
              <w:rPr>
                <w:sz w:val="24"/>
                <w:szCs w:val="24"/>
              </w:rPr>
            </w:pPr>
            <w:r w:rsidRPr="003663EA">
              <w:rPr>
                <w:sz w:val="24"/>
              </w:rPr>
              <w:t>Dẫn chiếu đầy đủ pháp luật an ninh mạng/an toàn thông tin; quy định trách nhiệm phân loại, xác thực, phân quyền, nhật ký, sao lưu, kiểm thử, thông báo và ứng cứu sự cố; không ghi cứng giải pháp kỹ thuật nhanh lạc hậu.</w:t>
            </w:r>
          </w:p>
        </w:tc>
      </w:tr>
      <w:tr w:rsidR="003663EA" w:rsidRPr="003663EA" w14:paraId="268FF645" w14:textId="77777777">
        <w:trPr>
          <w:jc w:val="center"/>
        </w:trPr>
        <w:tc>
          <w:tcPr>
            <w:tcW w:w="3061" w:type="dxa"/>
            <w:tcMar>
              <w:top w:w="75" w:type="dxa"/>
              <w:left w:w="85" w:type="dxa"/>
              <w:bottom w:w="75" w:type="dxa"/>
              <w:right w:w="85" w:type="dxa"/>
            </w:tcMar>
          </w:tcPr>
          <w:p w14:paraId="5CEDAECD" w14:textId="77777777" w:rsidR="00FE0AEA" w:rsidRPr="003663EA" w:rsidRDefault="00C630AB" w:rsidP="002B28BB">
            <w:pPr>
              <w:spacing w:after="20" w:line="240" w:lineRule="auto"/>
              <w:jc w:val="both"/>
              <w:rPr>
                <w:sz w:val="24"/>
                <w:szCs w:val="24"/>
              </w:rPr>
            </w:pPr>
            <w:r w:rsidRPr="003663EA">
              <w:rPr>
                <w:sz w:val="24"/>
              </w:rPr>
              <w:t>14. Phân loại rủi ro và ứng dụng trí tuệ nhân tạo; Điều 3, Điều 7, Điều 9.</w:t>
            </w:r>
          </w:p>
        </w:tc>
        <w:tc>
          <w:tcPr>
            <w:tcW w:w="4365" w:type="dxa"/>
            <w:tcMar>
              <w:top w:w="75" w:type="dxa"/>
              <w:left w:w="85" w:type="dxa"/>
              <w:bottom w:w="75" w:type="dxa"/>
              <w:right w:w="85" w:type="dxa"/>
            </w:tcMar>
          </w:tcPr>
          <w:p w14:paraId="2557E649" w14:textId="77777777" w:rsidR="00FE0AEA" w:rsidRPr="003663EA" w:rsidRDefault="00C630AB" w:rsidP="002B28BB">
            <w:pPr>
              <w:spacing w:after="20" w:line="240" w:lineRule="auto"/>
              <w:jc w:val="both"/>
              <w:rPr>
                <w:sz w:val="24"/>
                <w:szCs w:val="24"/>
              </w:rPr>
            </w:pPr>
            <w:r w:rsidRPr="003663EA">
              <w:rPr>
                <w:sz w:val="24"/>
              </w:rPr>
              <w:t>Luật Trí tuệ nhân tạo số 134/2025/QH15 (hiệu lực 01/3/2026): quản lý theo rủi ro, minh bạch, trách nhiệm giải trình, giám sát của con người. Luật Dữ liệu số 60/2024/QH15; Luật Bảo vệ dữ liệu cá nhân số 91/2025/QH15.</w:t>
            </w:r>
          </w:p>
        </w:tc>
        <w:tc>
          <w:tcPr>
            <w:tcW w:w="4252" w:type="dxa"/>
            <w:tcMar>
              <w:top w:w="75" w:type="dxa"/>
              <w:left w:w="85" w:type="dxa"/>
              <w:bottom w:w="75" w:type="dxa"/>
              <w:right w:w="85" w:type="dxa"/>
            </w:tcMar>
          </w:tcPr>
          <w:p w14:paraId="382A4301" w14:textId="77777777" w:rsidR="00FE0AEA" w:rsidRPr="003663EA" w:rsidRDefault="00C630AB" w:rsidP="002B28BB">
            <w:pPr>
              <w:spacing w:after="20" w:line="240" w:lineRule="auto"/>
              <w:jc w:val="both"/>
              <w:rPr>
                <w:sz w:val="24"/>
                <w:szCs w:val="24"/>
              </w:rPr>
            </w:pPr>
            <w:r w:rsidRPr="003663EA">
              <w:rPr>
                <w:sz w:val="24"/>
              </w:rPr>
              <w:t>Mục đích (1): Nghị định hiện hành chưa có quản lý rủi ro. Mục đích (2): định nghĩa tại Điều 3 hướng đến rủi ro cơ sở nhưng Điều 9 phân loại sản phẩm; tiêu chí cao/trung bình/thấp còn định tính và giao Bộ trưởng quy định biện pháp có thể ảnh hưởng quyền. Dự thảo chưa nói dùng AI, nhưng nếu hệ thống chấm điểm tự động thì phải tuân thủ luật AI.</w:t>
            </w:r>
          </w:p>
        </w:tc>
        <w:tc>
          <w:tcPr>
            <w:tcW w:w="2891" w:type="dxa"/>
            <w:tcMar>
              <w:top w:w="75" w:type="dxa"/>
              <w:left w:w="85" w:type="dxa"/>
              <w:bottom w:w="75" w:type="dxa"/>
              <w:right w:w="85" w:type="dxa"/>
            </w:tcMar>
          </w:tcPr>
          <w:p w14:paraId="485957F4" w14:textId="77777777" w:rsidR="00FE0AEA" w:rsidRPr="003663EA" w:rsidRDefault="00C630AB" w:rsidP="002B28BB">
            <w:pPr>
              <w:spacing w:after="20" w:line="240" w:lineRule="auto"/>
              <w:jc w:val="both"/>
              <w:rPr>
                <w:sz w:val="24"/>
                <w:szCs w:val="24"/>
              </w:rPr>
            </w:pPr>
            <w:r w:rsidRPr="003663EA">
              <w:rPr>
                <w:sz w:val="24"/>
              </w:rPr>
              <w:t>Thống nhất đối tượng phân loại; quy định tiêu chí khách quan, công khai, cập nhật và quyền sửa dữ liệu; biện pháp quản lý phải được Nghị định giới hạn. AI, nếu dùng, chỉ hỗ trợ; quyết định cuối cùng do người có thẩm quyền và phải giải thích được.</w:t>
            </w:r>
          </w:p>
        </w:tc>
      </w:tr>
      <w:tr w:rsidR="003663EA" w:rsidRPr="003663EA" w14:paraId="3CCA0185" w14:textId="77777777">
        <w:trPr>
          <w:jc w:val="center"/>
        </w:trPr>
        <w:tc>
          <w:tcPr>
            <w:tcW w:w="3061" w:type="dxa"/>
            <w:tcMar>
              <w:top w:w="75" w:type="dxa"/>
              <w:left w:w="85" w:type="dxa"/>
              <w:bottom w:w="75" w:type="dxa"/>
              <w:right w:w="85" w:type="dxa"/>
            </w:tcMar>
          </w:tcPr>
          <w:p w14:paraId="7BE78B9B" w14:textId="77777777" w:rsidR="00FE0AEA" w:rsidRPr="003663EA" w:rsidRDefault="00C630AB" w:rsidP="002B28BB">
            <w:pPr>
              <w:spacing w:after="20" w:line="240" w:lineRule="auto"/>
              <w:jc w:val="both"/>
              <w:rPr>
                <w:sz w:val="24"/>
                <w:szCs w:val="24"/>
              </w:rPr>
            </w:pPr>
            <w:r w:rsidRPr="003663EA">
              <w:rPr>
                <w:sz w:val="24"/>
              </w:rPr>
              <w:t>15. Thủ tục số, báo cáo điện tử và cơ chế dự phòng; Điều 8, Điều 10, Điều 12-13, Điều 15, Điều 23, Điều 25-26, Điều 32.</w:t>
            </w:r>
          </w:p>
        </w:tc>
        <w:tc>
          <w:tcPr>
            <w:tcW w:w="4365" w:type="dxa"/>
            <w:tcMar>
              <w:top w:w="75" w:type="dxa"/>
              <w:left w:w="85" w:type="dxa"/>
              <w:bottom w:w="75" w:type="dxa"/>
              <w:right w:w="85" w:type="dxa"/>
            </w:tcMar>
          </w:tcPr>
          <w:p w14:paraId="7CE3B1A4" w14:textId="77777777" w:rsidR="00FE0AEA" w:rsidRPr="003663EA" w:rsidRDefault="00C630AB" w:rsidP="002B28BB">
            <w:pPr>
              <w:spacing w:after="20" w:line="240" w:lineRule="auto"/>
              <w:jc w:val="both"/>
              <w:rPr>
                <w:sz w:val="24"/>
                <w:szCs w:val="24"/>
              </w:rPr>
            </w:pPr>
            <w:r w:rsidRPr="003663EA">
              <w:rPr>
                <w:sz w:val="24"/>
              </w:rPr>
              <w:t>Luật Giao dịch điện tử số 20/2023/QH15; Luật Chuyển đổi số số 148/2025/QH15 (hiệu lực 01/7/2026); Nghị định số 45/2020/NĐ-CP về thủ tục hành chính trên môi trường điện tử; pháp luật định danh, xác thực điện tử.</w:t>
            </w:r>
          </w:p>
        </w:tc>
        <w:tc>
          <w:tcPr>
            <w:tcW w:w="4252" w:type="dxa"/>
            <w:tcMar>
              <w:top w:w="75" w:type="dxa"/>
              <w:left w:w="85" w:type="dxa"/>
              <w:bottom w:w="75" w:type="dxa"/>
              <w:right w:w="85" w:type="dxa"/>
            </w:tcMar>
          </w:tcPr>
          <w:p w14:paraId="4622D5FE" w14:textId="77777777" w:rsidR="00FE0AEA" w:rsidRPr="003663EA" w:rsidRDefault="00C630AB" w:rsidP="002B28BB">
            <w:pPr>
              <w:spacing w:after="20" w:line="240" w:lineRule="auto"/>
              <w:jc w:val="both"/>
              <w:rPr>
                <w:sz w:val="24"/>
                <w:szCs w:val="24"/>
              </w:rPr>
            </w:pPr>
            <w:r w:rsidRPr="003663EA">
              <w:rPr>
                <w:sz w:val="24"/>
              </w:rPr>
              <w:t xml:space="preserve">Mục đích (1): Nghị định hiện hành còn biểu mẫu, sổ và báo cáo giấy. Mục đích (2): dự thảo công nhận nhiều kênh, nhưng chưa thể hiện đầy đủ một lần khai báo, xác nhận thời điểm nộp, giá trị kết quả điện tử, dùng lại dữ liệu; Điều 32 cho phép “phương thức phù hợp khác” khi hệ thống </w:t>
            </w:r>
            <w:r w:rsidRPr="003663EA">
              <w:rPr>
                <w:sz w:val="24"/>
              </w:rPr>
              <w:lastRenderedPageBreak/>
              <w:t>chưa sẵn sàng nhưng không quy định biểu mẫu, đầu mối, thời hạn.</w:t>
            </w:r>
          </w:p>
        </w:tc>
        <w:tc>
          <w:tcPr>
            <w:tcW w:w="2891" w:type="dxa"/>
            <w:tcMar>
              <w:top w:w="75" w:type="dxa"/>
              <w:left w:w="85" w:type="dxa"/>
              <w:bottom w:w="75" w:type="dxa"/>
              <w:right w:w="85" w:type="dxa"/>
            </w:tcMar>
          </w:tcPr>
          <w:p w14:paraId="41783D07" w14:textId="77777777" w:rsidR="00FE0AEA" w:rsidRPr="003663EA" w:rsidRDefault="00C630AB" w:rsidP="002B28BB">
            <w:pPr>
              <w:spacing w:after="20" w:line="240" w:lineRule="auto"/>
              <w:jc w:val="both"/>
              <w:rPr>
                <w:sz w:val="24"/>
                <w:szCs w:val="24"/>
              </w:rPr>
            </w:pPr>
            <w:r w:rsidRPr="003663EA">
              <w:rPr>
                <w:sz w:val="24"/>
              </w:rPr>
              <w:lastRenderedPageBreak/>
              <w:t>Thiết kế thủ tục điện tử toàn trình, liên thông; không số hóa lại dữ liệu gốc điện tử; quy định rõ cơ chế dự phòng, biểu mẫu, kênh, giá trị pháp lý và thời điểm tiếp nhận/trả kết quả.</w:t>
            </w:r>
          </w:p>
        </w:tc>
      </w:tr>
      <w:tr w:rsidR="003663EA" w:rsidRPr="003663EA" w14:paraId="0C70B0EA" w14:textId="77777777">
        <w:trPr>
          <w:jc w:val="center"/>
        </w:trPr>
        <w:tc>
          <w:tcPr>
            <w:tcW w:w="3061" w:type="dxa"/>
            <w:tcMar>
              <w:top w:w="75" w:type="dxa"/>
              <w:left w:w="85" w:type="dxa"/>
              <w:bottom w:w="75" w:type="dxa"/>
              <w:right w:w="85" w:type="dxa"/>
            </w:tcMar>
          </w:tcPr>
          <w:p w14:paraId="2CA92C33" w14:textId="77777777" w:rsidR="00FE0AEA" w:rsidRPr="003663EA" w:rsidRDefault="00C630AB" w:rsidP="002B28BB">
            <w:pPr>
              <w:spacing w:after="20" w:line="240" w:lineRule="auto"/>
              <w:jc w:val="both"/>
              <w:rPr>
                <w:sz w:val="24"/>
                <w:szCs w:val="24"/>
              </w:rPr>
            </w:pPr>
            <w:r w:rsidRPr="003663EA">
              <w:rPr>
                <w:sz w:val="24"/>
              </w:rPr>
              <w:t>16. Đặt in và cung cấp dịch vụ qua nền tảng thương mại điện tử; Điều 2, Điều 15, Điều 17, Điều 22.</w:t>
            </w:r>
          </w:p>
        </w:tc>
        <w:tc>
          <w:tcPr>
            <w:tcW w:w="4365" w:type="dxa"/>
            <w:tcMar>
              <w:top w:w="75" w:type="dxa"/>
              <w:left w:w="85" w:type="dxa"/>
              <w:bottom w:w="75" w:type="dxa"/>
              <w:right w:w="85" w:type="dxa"/>
            </w:tcMar>
          </w:tcPr>
          <w:p w14:paraId="7111750B" w14:textId="77777777" w:rsidR="00FE0AEA" w:rsidRPr="003663EA" w:rsidRDefault="00C630AB" w:rsidP="002B28BB">
            <w:pPr>
              <w:spacing w:after="20" w:line="240" w:lineRule="auto"/>
              <w:jc w:val="both"/>
              <w:rPr>
                <w:sz w:val="24"/>
                <w:szCs w:val="24"/>
              </w:rPr>
            </w:pPr>
            <w:r w:rsidRPr="003663EA">
              <w:rPr>
                <w:sz w:val="24"/>
              </w:rPr>
              <w:t>Luật Thương mại điện tử số 122/2025/QH15 (hiệu lực 01/7/2026); Nghị định số 248/2026/NĐ-CP; Luật Bảo vệ quyền lợi người tiêu dùng số 19/2023/QH15; Luật Giao dịch điện tử số 20/2023/QH15.</w:t>
            </w:r>
          </w:p>
        </w:tc>
        <w:tc>
          <w:tcPr>
            <w:tcW w:w="4252" w:type="dxa"/>
            <w:tcMar>
              <w:top w:w="75" w:type="dxa"/>
              <w:left w:w="85" w:type="dxa"/>
              <w:bottom w:w="75" w:type="dxa"/>
              <w:right w:w="85" w:type="dxa"/>
            </w:tcMar>
          </w:tcPr>
          <w:p w14:paraId="45C42301" w14:textId="77777777" w:rsidR="00FE0AEA" w:rsidRPr="003663EA" w:rsidRDefault="00C630AB" w:rsidP="002B28BB">
            <w:pPr>
              <w:spacing w:after="20" w:line="240" w:lineRule="auto"/>
              <w:jc w:val="both"/>
              <w:rPr>
                <w:sz w:val="24"/>
                <w:szCs w:val="24"/>
              </w:rPr>
            </w:pPr>
            <w:r w:rsidRPr="003663EA">
              <w:rPr>
                <w:sz w:val="24"/>
              </w:rPr>
              <w:t>Mục đích (1): Nghị định hiện hành chưa bao quát đầy đủ đặt in trực tuyến, trung gian và dịch vụ xuyên biên giới. Mục đích (2): dự thảo chưa làm rõ chủ thể chịu trách nhiệm khi đơn hàng qua nền tảng hoặc trung gian; không nên lặp chế độ đăng ký, kiểm soát nền tảng đã có.</w:t>
            </w:r>
          </w:p>
        </w:tc>
        <w:tc>
          <w:tcPr>
            <w:tcW w:w="2891" w:type="dxa"/>
            <w:tcMar>
              <w:top w:w="75" w:type="dxa"/>
              <w:left w:w="85" w:type="dxa"/>
              <w:bottom w:w="75" w:type="dxa"/>
              <w:right w:w="85" w:type="dxa"/>
            </w:tcMar>
          </w:tcPr>
          <w:p w14:paraId="107FA885" w14:textId="77777777" w:rsidR="00FE0AEA" w:rsidRPr="003663EA" w:rsidRDefault="00C630AB" w:rsidP="002B28BB">
            <w:pPr>
              <w:spacing w:after="20" w:line="240" w:lineRule="auto"/>
              <w:jc w:val="both"/>
              <w:rPr>
                <w:sz w:val="24"/>
                <w:szCs w:val="24"/>
              </w:rPr>
            </w:pPr>
            <w:r w:rsidRPr="003663EA">
              <w:rPr>
                <w:sz w:val="24"/>
              </w:rPr>
              <w:t>Xác định cơ sở trực tiếp thực hiện in và bên đặt in; lưu vết đơn hàng điện tử; dẫn chiếu pháp luật thương mại điện tử đối với nền tảng, hợp đồng, bảo vệ người dùng; không tạo đăng ký nền tảng riêng.</w:t>
            </w:r>
          </w:p>
        </w:tc>
      </w:tr>
      <w:tr w:rsidR="003663EA" w:rsidRPr="003663EA" w14:paraId="6F470E0C" w14:textId="77777777">
        <w:trPr>
          <w:jc w:val="center"/>
        </w:trPr>
        <w:tc>
          <w:tcPr>
            <w:tcW w:w="3061" w:type="dxa"/>
            <w:tcMar>
              <w:top w:w="75" w:type="dxa"/>
              <w:left w:w="85" w:type="dxa"/>
              <w:bottom w:w="75" w:type="dxa"/>
              <w:right w:w="85" w:type="dxa"/>
            </w:tcMar>
          </w:tcPr>
          <w:p w14:paraId="5A3FB621" w14:textId="77777777" w:rsidR="00FE0AEA" w:rsidRPr="003663EA" w:rsidRDefault="00C630AB" w:rsidP="002B28BB">
            <w:pPr>
              <w:spacing w:after="20" w:line="240" w:lineRule="auto"/>
              <w:jc w:val="both"/>
              <w:rPr>
                <w:sz w:val="24"/>
                <w:szCs w:val="24"/>
              </w:rPr>
            </w:pPr>
            <w:r w:rsidRPr="003663EA">
              <w:rPr>
                <w:sz w:val="24"/>
              </w:rPr>
              <w:t>17. Nhập khẩu máy móc, thiết bị in đã qua sử dụng; Điều 25-26.</w:t>
            </w:r>
          </w:p>
        </w:tc>
        <w:tc>
          <w:tcPr>
            <w:tcW w:w="4365" w:type="dxa"/>
            <w:tcMar>
              <w:top w:w="75" w:type="dxa"/>
              <w:left w:w="85" w:type="dxa"/>
              <w:bottom w:w="75" w:type="dxa"/>
              <w:right w:w="85" w:type="dxa"/>
            </w:tcMar>
          </w:tcPr>
          <w:p w14:paraId="593B07DF" w14:textId="77777777" w:rsidR="00FE0AEA" w:rsidRPr="003663EA" w:rsidRDefault="00C630AB" w:rsidP="002B28BB">
            <w:pPr>
              <w:spacing w:after="20" w:line="240" w:lineRule="auto"/>
              <w:jc w:val="both"/>
              <w:rPr>
                <w:sz w:val="24"/>
                <w:szCs w:val="24"/>
              </w:rPr>
            </w:pPr>
            <w:r w:rsidRPr="003663EA">
              <w:rPr>
                <w:sz w:val="24"/>
              </w:rPr>
              <w:t>Luật Quản lý ngoại thương số 05/2017/QH14; Nghị định số 69/2018/NĐ-CP (còn hiệu lực đến hết 04/9/2026); Nghị định số 292/2026/NĐ-CP ngày 22/7/2026 (hiệu lực 05/9/2026, thay Nghị định số 69); Quyết định số 18/2019/QĐ-TTg, sửa đổi bởi Quyết định số 28/2022/QĐ-TTg; pháp luật hải quan, chất lượng, an toàn, môi trường.</w:t>
            </w:r>
          </w:p>
        </w:tc>
        <w:tc>
          <w:tcPr>
            <w:tcW w:w="4252" w:type="dxa"/>
            <w:tcMar>
              <w:top w:w="75" w:type="dxa"/>
              <w:left w:w="85" w:type="dxa"/>
              <w:bottom w:w="75" w:type="dxa"/>
              <w:right w:w="85" w:type="dxa"/>
            </w:tcMar>
          </w:tcPr>
          <w:p w14:paraId="48A9E7D4" w14:textId="77777777" w:rsidR="00FE0AEA" w:rsidRPr="003663EA" w:rsidRDefault="00C630AB" w:rsidP="002B28BB">
            <w:pPr>
              <w:spacing w:after="20" w:line="240" w:lineRule="auto"/>
              <w:jc w:val="both"/>
              <w:rPr>
                <w:sz w:val="24"/>
                <w:szCs w:val="24"/>
              </w:rPr>
            </w:pPr>
            <w:r w:rsidRPr="003663EA">
              <w:rPr>
                <w:sz w:val="24"/>
              </w:rPr>
              <w:t>Mục đích (1): Nghị định số 60/72 phải được cập nhật theo ngoại thương và thiết bị đã qua sử dụng. Mục đích (2): tuổi 10/20/3 năm tại Điều 25 phù hợp mức hiện hành của Nghị định số 72/2022/NĐ-CP, nhưng quy định “chỉ áp dụng” Nghị định này không thể loại trừ luật khác; ngoại lệ chuyển mục đích sử dụng trong nước quá rộng nếu không khớp Quyết định số 18; chưa rõ cách tính tuổi, mã HS, chứng thư và kiểm tra.</w:t>
            </w:r>
          </w:p>
        </w:tc>
        <w:tc>
          <w:tcPr>
            <w:tcW w:w="2891" w:type="dxa"/>
            <w:tcMar>
              <w:top w:w="75" w:type="dxa"/>
              <w:left w:w="85" w:type="dxa"/>
              <w:bottom w:w="75" w:type="dxa"/>
              <w:right w:w="85" w:type="dxa"/>
            </w:tcMar>
          </w:tcPr>
          <w:p w14:paraId="392F867C" w14:textId="77777777" w:rsidR="00FE0AEA" w:rsidRPr="003663EA" w:rsidRDefault="00C630AB" w:rsidP="002B28BB">
            <w:pPr>
              <w:spacing w:after="20" w:line="240" w:lineRule="auto"/>
              <w:jc w:val="both"/>
              <w:rPr>
                <w:sz w:val="24"/>
                <w:szCs w:val="24"/>
              </w:rPr>
            </w:pPr>
            <w:r w:rsidRPr="003663EA">
              <w:rPr>
                <w:sz w:val="24"/>
              </w:rPr>
              <w:t>Khẳng định đồng thời tuân thủ hải quan, chất lượng, môi trường; quy định mã HS, cách tính tuổi, chứng từ, giám định, công nhận tương đương; thu hẹp ngoại lệ đúng Quyết định số 18/28; chuẩn bị kết nối Cơ chế một cửa quốc gia.</w:t>
            </w:r>
          </w:p>
        </w:tc>
      </w:tr>
      <w:tr w:rsidR="003663EA" w:rsidRPr="003663EA" w14:paraId="619AA7C1" w14:textId="77777777">
        <w:trPr>
          <w:jc w:val="center"/>
        </w:trPr>
        <w:tc>
          <w:tcPr>
            <w:tcW w:w="3061" w:type="dxa"/>
            <w:tcMar>
              <w:top w:w="75" w:type="dxa"/>
              <w:left w:w="85" w:type="dxa"/>
              <w:bottom w:w="75" w:type="dxa"/>
              <w:right w:w="85" w:type="dxa"/>
            </w:tcMar>
          </w:tcPr>
          <w:p w14:paraId="13F2DBBF" w14:textId="77777777" w:rsidR="00FE0AEA" w:rsidRPr="003663EA" w:rsidRDefault="00C630AB" w:rsidP="002B28BB">
            <w:pPr>
              <w:spacing w:after="20" w:line="240" w:lineRule="auto"/>
              <w:jc w:val="both"/>
              <w:rPr>
                <w:sz w:val="24"/>
                <w:szCs w:val="24"/>
              </w:rPr>
            </w:pPr>
            <w:r w:rsidRPr="003663EA">
              <w:rPr>
                <w:sz w:val="24"/>
              </w:rPr>
              <w:t>18. In gia công cho tổ chức, cá nhân nước ngoài và xuất khẩu; Điều 22.</w:t>
            </w:r>
          </w:p>
        </w:tc>
        <w:tc>
          <w:tcPr>
            <w:tcW w:w="4365" w:type="dxa"/>
            <w:tcMar>
              <w:top w:w="75" w:type="dxa"/>
              <w:left w:w="85" w:type="dxa"/>
              <w:bottom w:w="75" w:type="dxa"/>
              <w:right w:w="85" w:type="dxa"/>
            </w:tcMar>
          </w:tcPr>
          <w:p w14:paraId="66E4EBC0" w14:textId="77777777" w:rsidR="00FE0AEA" w:rsidRPr="003663EA" w:rsidRDefault="00C630AB" w:rsidP="002B28BB">
            <w:pPr>
              <w:spacing w:after="20" w:line="240" w:lineRule="auto"/>
              <w:jc w:val="both"/>
              <w:rPr>
                <w:sz w:val="24"/>
                <w:szCs w:val="24"/>
              </w:rPr>
            </w:pPr>
            <w:r w:rsidRPr="003663EA">
              <w:rPr>
                <w:sz w:val="24"/>
              </w:rPr>
              <w:t>Luật Quản lý ngoại thương số 05/2017/QH14; Luật Hải quan số 54/2014/QH13; Luật Thuế xuất khẩu, thuế nhập khẩu số 107/2016/QH13, sửa đổi bởi Luật số 90/2025/QH15; Nghị định số 134/2016/NĐ-CP, sửa đổi bởi Nghị định số 18/2021/NĐ-CP và Nghị định số 182/2025/NĐ-CP.</w:t>
            </w:r>
          </w:p>
        </w:tc>
        <w:tc>
          <w:tcPr>
            <w:tcW w:w="4252" w:type="dxa"/>
            <w:tcMar>
              <w:top w:w="75" w:type="dxa"/>
              <w:left w:w="85" w:type="dxa"/>
              <w:bottom w:w="75" w:type="dxa"/>
              <w:right w:w="85" w:type="dxa"/>
            </w:tcMar>
          </w:tcPr>
          <w:p w14:paraId="77351BE2" w14:textId="77777777" w:rsidR="00FE0AEA" w:rsidRPr="003663EA" w:rsidRDefault="00C630AB" w:rsidP="002B28BB">
            <w:pPr>
              <w:spacing w:after="20" w:line="240" w:lineRule="auto"/>
              <w:jc w:val="both"/>
              <w:rPr>
                <w:sz w:val="24"/>
                <w:szCs w:val="24"/>
              </w:rPr>
            </w:pPr>
            <w:r w:rsidRPr="003663EA">
              <w:rPr>
                <w:sz w:val="24"/>
              </w:rPr>
              <w:t>Mục đích (1): cơ chế hiện hành chưa tận dụng đầy đủ dữ liệu hải quan và cam kết thuận lợi hóa. Mục đích (2): yêu cầu 100% xuất khẩu, thông báo trong 05 ngày đối với nhóm nội dung rộng, hợp đồng chứa thông tin chi tiết có thể thay đổi; chưa xử lý mẫu duyệt, mẫu lưu, hàng lỗi, phế phẩm và trung gian; dễ trùng tờ khai hải quan.</w:t>
            </w:r>
          </w:p>
        </w:tc>
        <w:tc>
          <w:tcPr>
            <w:tcW w:w="2891" w:type="dxa"/>
            <w:tcMar>
              <w:top w:w="75" w:type="dxa"/>
              <w:left w:w="85" w:type="dxa"/>
              <w:bottom w:w="75" w:type="dxa"/>
              <w:right w:w="85" w:type="dxa"/>
            </w:tcMar>
          </w:tcPr>
          <w:p w14:paraId="4B7BA5F6" w14:textId="77777777" w:rsidR="00FE0AEA" w:rsidRPr="003663EA" w:rsidRDefault="00C630AB" w:rsidP="002B28BB">
            <w:pPr>
              <w:spacing w:after="20" w:line="240" w:lineRule="auto"/>
              <w:jc w:val="both"/>
              <w:rPr>
                <w:sz w:val="24"/>
                <w:szCs w:val="24"/>
              </w:rPr>
            </w:pPr>
            <w:r w:rsidRPr="003663EA">
              <w:rPr>
                <w:sz w:val="24"/>
              </w:rPr>
              <w:t>Chỉ yêu cầu thông báo bổ sung đối với nhóm rủi ro có tiêu chí rõ; dùng dữ liệu hải quan; cho phép mẫu duyệt/lưu, xử lý phế phẩm, hàng lỗi theo kiểm soát; quy định thời điểm, thay đổi và chứng cứ xuất khẩu.</w:t>
            </w:r>
          </w:p>
        </w:tc>
      </w:tr>
      <w:tr w:rsidR="003663EA" w:rsidRPr="003663EA" w14:paraId="63B108A1" w14:textId="77777777">
        <w:trPr>
          <w:jc w:val="center"/>
        </w:trPr>
        <w:tc>
          <w:tcPr>
            <w:tcW w:w="3061" w:type="dxa"/>
            <w:tcMar>
              <w:top w:w="75" w:type="dxa"/>
              <w:left w:w="85" w:type="dxa"/>
              <w:bottom w:w="75" w:type="dxa"/>
              <w:right w:w="85" w:type="dxa"/>
            </w:tcMar>
          </w:tcPr>
          <w:p w14:paraId="05228BB5" w14:textId="77777777" w:rsidR="00FE0AEA" w:rsidRPr="003663EA" w:rsidRDefault="00C630AB" w:rsidP="002B28BB">
            <w:pPr>
              <w:spacing w:after="20" w:line="240" w:lineRule="auto"/>
              <w:jc w:val="both"/>
              <w:rPr>
                <w:sz w:val="24"/>
                <w:szCs w:val="24"/>
              </w:rPr>
            </w:pPr>
            <w:r w:rsidRPr="003663EA">
              <w:rPr>
                <w:sz w:val="24"/>
              </w:rPr>
              <w:lastRenderedPageBreak/>
              <w:t>19. Hóa đơn, chứng từ, ấn chỉ và sản phẩm có sẵn mệnh giá; Điều 3, Điều 5, Điều 19.</w:t>
            </w:r>
          </w:p>
        </w:tc>
        <w:tc>
          <w:tcPr>
            <w:tcW w:w="4365" w:type="dxa"/>
            <w:tcMar>
              <w:top w:w="75" w:type="dxa"/>
              <w:left w:w="85" w:type="dxa"/>
              <w:bottom w:w="75" w:type="dxa"/>
              <w:right w:w="85" w:type="dxa"/>
            </w:tcMar>
          </w:tcPr>
          <w:p w14:paraId="19564425" w14:textId="77777777" w:rsidR="00FE0AEA" w:rsidRPr="003663EA" w:rsidRDefault="00C630AB" w:rsidP="002B28BB">
            <w:pPr>
              <w:spacing w:after="20" w:line="240" w:lineRule="auto"/>
              <w:jc w:val="both"/>
              <w:rPr>
                <w:sz w:val="24"/>
                <w:szCs w:val="24"/>
              </w:rPr>
            </w:pPr>
            <w:r w:rsidRPr="003663EA">
              <w:rPr>
                <w:sz w:val="24"/>
              </w:rPr>
              <w:t>Luật Quản lý thuế số 108/2025/QH15 (hiệu lực 01/7/2026); Nghị định số 123/2020/NĐ-CP và các văn bản sửa đổi; Nghị định số 252/2026/NĐ-CP, Nghị định số 254/2026/NĐ-CP; Luật Kế toán số 88/2015/QH13; pháp luật ngân hàng, thanh toán.</w:t>
            </w:r>
          </w:p>
        </w:tc>
        <w:tc>
          <w:tcPr>
            <w:tcW w:w="4252" w:type="dxa"/>
            <w:tcMar>
              <w:top w:w="75" w:type="dxa"/>
              <w:left w:w="85" w:type="dxa"/>
              <w:bottom w:w="75" w:type="dxa"/>
              <w:right w:w="85" w:type="dxa"/>
            </w:tcMar>
          </w:tcPr>
          <w:p w14:paraId="1D810B6C" w14:textId="77777777" w:rsidR="00FE0AEA" w:rsidRPr="003663EA" w:rsidRDefault="00C630AB" w:rsidP="002B28BB">
            <w:pPr>
              <w:spacing w:after="20" w:line="240" w:lineRule="auto"/>
              <w:jc w:val="both"/>
              <w:rPr>
                <w:sz w:val="24"/>
                <w:szCs w:val="24"/>
              </w:rPr>
            </w:pPr>
            <w:r w:rsidRPr="003663EA">
              <w:rPr>
                <w:sz w:val="24"/>
              </w:rPr>
              <w:t>Mục đích (1): khái niệm, hồ sơ in hóa đơn/ấn chỉ giấy trong Nghị định hiện hành phải cập nhật theo hóa đơn điện tử. Mục đích (2): Điều 19 quy định chung “giấy tờ có sẵn mệnh giá” và giấy tờ chuyên ngành, chưa có danh mục đóng, giấy tờ chứng minh cụ thể; có thể bao gồm nhiều công cụ không cùng chế độ pháp lý.</w:t>
            </w:r>
          </w:p>
        </w:tc>
        <w:tc>
          <w:tcPr>
            <w:tcW w:w="2891" w:type="dxa"/>
            <w:tcMar>
              <w:top w:w="75" w:type="dxa"/>
              <w:left w:w="85" w:type="dxa"/>
              <w:bottom w:w="75" w:type="dxa"/>
              <w:right w:w="85" w:type="dxa"/>
            </w:tcMar>
          </w:tcPr>
          <w:p w14:paraId="7A9FE8C0" w14:textId="77777777" w:rsidR="00FE0AEA" w:rsidRPr="003663EA" w:rsidRDefault="00C630AB" w:rsidP="002B28BB">
            <w:pPr>
              <w:spacing w:after="20" w:line="240" w:lineRule="auto"/>
              <w:jc w:val="both"/>
              <w:rPr>
                <w:sz w:val="24"/>
                <w:szCs w:val="24"/>
              </w:rPr>
            </w:pPr>
            <w:r w:rsidRPr="003663EA">
              <w:rPr>
                <w:sz w:val="24"/>
              </w:rPr>
              <w:t>Dùng đúng thuật ngữ pháp luật thuế; chỉ quản lý ấn chỉ/chứng từ giấy còn được phép; lập danh mục hoặc dẫn chiếu từng pháp luật chuyên ngành; không tạo điều kiện phát hành mới qua thủ tục nhận in.</w:t>
            </w:r>
          </w:p>
        </w:tc>
      </w:tr>
      <w:tr w:rsidR="003663EA" w:rsidRPr="003663EA" w14:paraId="0A00818B" w14:textId="77777777">
        <w:trPr>
          <w:jc w:val="center"/>
        </w:trPr>
        <w:tc>
          <w:tcPr>
            <w:tcW w:w="3061" w:type="dxa"/>
            <w:tcMar>
              <w:top w:w="75" w:type="dxa"/>
              <w:left w:w="85" w:type="dxa"/>
              <w:bottom w:w="75" w:type="dxa"/>
              <w:right w:w="85" w:type="dxa"/>
            </w:tcMar>
          </w:tcPr>
          <w:p w14:paraId="19A5047F" w14:textId="77777777" w:rsidR="00FE0AEA" w:rsidRPr="003663EA" w:rsidRDefault="00C630AB" w:rsidP="002B28BB">
            <w:pPr>
              <w:spacing w:after="20" w:line="240" w:lineRule="auto"/>
              <w:jc w:val="both"/>
              <w:rPr>
                <w:sz w:val="24"/>
                <w:szCs w:val="24"/>
              </w:rPr>
            </w:pPr>
            <w:r w:rsidRPr="003663EA">
              <w:rPr>
                <w:sz w:val="24"/>
              </w:rPr>
              <w:t>20. Chứng khoán, thẻ, giấy tờ có giá và tem chống giả; Điều 3, Điều 19-20.</w:t>
            </w:r>
          </w:p>
        </w:tc>
        <w:tc>
          <w:tcPr>
            <w:tcW w:w="4365" w:type="dxa"/>
            <w:tcMar>
              <w:top w:w="75" w:type="dxa"/>
              <w:left w:w="85" w:type="dxa"/>
              <w:bottom w:w="75" w:type="dxa"/>
              <w:right w:w="85" w:type="dxa"/>
            </w:tcMar>
          </w:tcPr>
          <w:p w14:paraId="6AAA4736" w14:textId="77777777" w:rsidR="00FE0AEA" w:rsidRPr="003663EA" w:rsidRDefault="00C630AB" w:rsidP="002B28BB">
            <w:pPr>
              <w:spacing w:after="20" w:line="240" w:lineRule="auto"/>
              <w:jc w:val="both"/>
              <w:rPr>
                <w:sz w:val="24"/>
                <w:szCs w:val="24"/>
              </w:rPr>
            </w:pPr>
            <w:r w:rsidRPr="003663EA">
              <w:rPr>
                <w:sz w:val="24"/>
              </w:rPr>
              <w:t>Luật Chứng khoán số 54/2019/QH14, sửa đổi bởi Luật số 56/2024/QH15; Bộ luật Dân sự số 91/2015/QH13; pháp luật ngân hàng, thanh toán, tiền tệ, chống hàng giả và sở hữu trí tuệ.</w:t>
            </w:r>
          </w:p>
        </w:tc>
        <w:tc>
          <w:tcPr>
            <w:tcW w:w="4252" w:type="dxa"/>
            <w:tcMar>
              <w:top w:w="75" w:type="dxa"/>
              <w:left w:w="85" w:type="dxa"/>
              <w:bottom w:w="75" w:type="dxa"/>
              <w:right w:w="85" w:type="dxa"/>
            </w:tcMar>
          </w:tcPr>
          <w:p w14:paraId="217AE2F9" w14:textId="77777777" w:rsidR="00FE0AEA" w:rsidRPr="003663EA" w:rsidRDefault="00C630AB" w:rsidP="002B28BB">
            <w:pPr>
              <w:spacing w:after="20" w:line="240" w:lineRule="auto"/>
              <w:jc w:val="both"/>
              <w:rPr>
                <w:sz w:val="24"/>
                <w:szCs w:val="24"/>
              </w:rPr>
            </w:pPr>
            <w:r w:rsidRPr="003663EA">
              <w:rPr>
                <w:sz w:val="24"/>
              </w:rPr>
              <w:t>Mục đích (1): danh mục sản phẩm nhạy cảm của Nghị định hiện hành chưa theo kịp chứng khoán điện tử và công cụ thanh toán mới. Mục đích (2): cụm “thẻ, giấy tờ có sẵn mệnh giá” quá rộng; hồ sơ đặt in chưa phân biệt chứng khoán, giấy chứng nhận, vé, phiếu quà tặng, thẻ thanh toán và tem chống giả.</w:t>
            </w:r>
          </w:p>
        </w:tc>
        <w:tc>
          <w:tcPr>
            <w:tcW w:w="2891" w:type="dxa"/>
            <w:tcMar>
              <w:top w:w="75" w:type="dxa"/>
              <w:left w:w="85" w:type="dxa"/>
              <w:bottom w:w="75" w:type="dxa"/>
              <w:right w:w="85" w:type="dxa"/>
            </w:tcMar>
          </w:tcPr>
          <w:p w14:paraId="026223B5" w14:textId="77777777" w:rsidR="00FE0AEA" w:rsidRPr="003663EA" w:rsidRDefault="00C630AB" w:rsidP="002B28BB">
            <w:pPr>
              <w:spacing w:after="20" w:line="240" w:lineRule="auto"/>
              <w:jc w:val="both"/>
              <w:rPr>
                <w:sz w:val="24"/>
                <w:szCs w:val="24"/>
              </w:rPr>
            </w:pPr>
            <w:r w:rsidRPr="003663EA">
              <w:rPr>
                <w:sz w:val="24"/>
              </w:rPr>
              <w:t>Dẫn chiếu/danh mục đóng theo từng pháp luật; xác định chủ thể được đặt in, yêu cầu bảo mật, bàn giao, hủy phế phẩm theo mức rủi ro; không coi giấy in là căn cứ xác lập quyền nếu luật chuyên ngành không quy định.</w:t>
            </w:r>
          </w:p>
        </w:tc>
      </w:tr>
      <w:tr w:rsidR="003663EA" w:rsidRPr="003663EA" w14:paraId="20E32CFF" w14:textId="77777777">
        <w:trPr>
          <w:jc w:val="center"/>
        </w:trPr>
        <w:tc>
          <w:tcPr>
            <w:tcW w:w="3061" w:type="dxa"/>
            <w:tcMar>
              <w:top w:w="75" w:type="dxa"/>
              <w:left w:w="85" w:type="dxa"/>
              <w:bottom w:w="75" w:type="dxa"/>
              <w:right w:w="85" w:type="dxa"/>
            </w:tcMar>
          </w:tcPr>
          <w:p w14:paraId="50765A1C" w14:textId="77777777" w:rsidR="00FE0AEA" w:rsidRPr="003663EA" w:rsidRDefault="00C630AB" w:rsidP="002B28BB">
            <w:pPr>
              <w:spacing w:after="20" w:line="240" w:lineRule="auto"/>
              <w:jc w:val="both"/>
              <w:rPr>
                <w:sz w:val="24"/>
                <w:szCs w:val="24"/>
              </w:rPr>
            </w:pPr>
            <w:r w:rsidRPr="003663EA">
              <w:rPr>
                <w:sz w:val="24"/>
              </w:rPr>
              <w:t>21. Bảo vệ môi trường, chuyển đổi xanh; Điều 4, Điều 25, Điều 27.</w:t>
            </w:r>
          </w:p>
        </w:tc>
        <w:tc>
          <w:tcPr>
            <w:tcW w:w="4365" w:type="dxa"/>
            <w:tcMar>
              <w:top w:w="75" w:type="dxa"/>
              <w:left w:w="85" w:type="dxa"/>
              <w:bottom w:w="75" w:type="dxa"/>
              <w:right w:w="85" w:type="dxa"/>
            </w:tcMar>
          </w:tcPr>
          <w:p w14:paraId="676BBFDF" w14:textId="77777777" w:rsidR="00FE0AEA" w:rsidRPr="003663EA" w:rsidRDefault="00C630AB" w:rsidP="002B28BB">
            <w:pPr>
              <w:spacing w:after="20" w:line="240" w:lineRule="auto"/>
              <w:jc w:val="both"/>
              <w:rPr>
                <w:sz w:val="24"/>
                <w:szCs w:val="24"/>
              </w:rPr>
            </w:pPr>
            <w:r w:rsidRPr="003663EA">
              <w:rPr>
                <w:sz w:val="24"/>
              </w:rPr>
              <w:t>Luật Bảo vệ môi trường số 72/2020/QH14; Nghị định số 08/2022/NĐ-CP, sửa đổi bởi Nghị định số 05/2025/NĐ-CP và Nghị định số 48/2026/NĐ-CP; pháp luật hóa chất, chất thải, khí thải, nước thải và trách nhiệm mở rộng của nhà sản xuất.</w:t>
            </w:r>
          </w:p>
        </w:tc>
        <w:tc>
          <w:tcPr>
            <w:tcW w:w="4252" w:type="dxa"/>
            <w:tcMar>
              <w:top w:w="75" w:type="dxa"/>
              <w:left w:w="85" w:type="dxa"/>
              <w:bottom w:w="75" w:type="dxa"/>
              <w:right w:w="85" w:type="dxa"/>
            </w:tcMar>
          </w:tcPr>
          <w:p w14:paraId="2BACCB85" w14:textId="77777777" w:rsidR="00FE0AEA" w:rsidRPr="003663EA" w:rsidRDefault="00C630AB" w:rsidP="002B28BB">
            <w:pPr>
              <w:spacing w:after="20" w:line="240" w:lineRule="auto"/>
              <w:jc w:val="both"/>
              <w:rPr>
                <w:sz w:val="24"/>
                <w:szCs w:val="24"/>
              </w:rPr>
            </w:pPr>
            <w:r w:rsidRPr="003663EA">
              <w:rPr>
                <w:sz w:val="24"/>
              </w:rPr>
              <w:t>Mục đích (1): Nghị định hiện hành chưa phản ánh đầy đủ giấy phép môi trường, quản lý dung môi, mực, chất thải và kinh tế tuần hoàn. Mục đích (2): Điều 27 phù hợp định hướng nhưng chưa phân biệt nghĩa vụ bắt buộc với tiêu chí/chứng nhận xanh tự nguyện; giao hướng dẫn rộng có thể tạo kiểm tra hoặc điều kiện mới.</w:t>
            </w:r>
          </w:p>
        </w:tc>
        <w:tc>
          <w:tcPr>
            <w:tcW w:w="2891" w:type="dxa"/>
            <w:tcMar>
              <w:top w:w="75" w:type="dxa"/>
              <w:left w:w="85" w:type="dxa"/>
              <w:bottom w:w="75" w:type="dxa"/>
              <w:right w:w="85" w:type="dxa"/>
            </w:tcMar>
          </w:tcPr>
          <w:p w14:paraId="1F086A4F" w14:textId="77777777" w:rsidR="00FE0AEA" w:rsidRPr="003663EA" w:rsidRDefault="00C630AB" w:rsidP="002B28BB">
            <w:pPr>
              <w:spacing w:after="20" w:line="240" w:lineRule="auto"/>
              <w:jc w:val="both"/>
              <w:rPr>
                <w:sz w:val="24"/>
                <w:szCs w:val="24"/>
              </w:rPr>
            </w:pPr>
            <w:r w:rsidRPr="003663EA">
              <w:rPr>
                <w:sz w:val="24"/>
              </w:rPr>
              <w:t>Dẫn chiếu nghĩa vụ môi trường theo quy mô, công nghệ; tiêu chí xanh chỉ tự nguyện nếu luật chưa giao; phối hợp cơ quan môi trường; không tạo giấy phép, báo cáo hoặc kiểm tra trùng lặp.</w:t>
            </w:r>
          </w:p>
        </w:tc>
      </w:tr>
      <w:tr w:rsidR="003663EA" w:rsidRPr="003663EA" w14:paraId="1F117F6E" w14:textId="77777777">
        <w:trPr>
          <w:jc w:val="center"/>
        </w:trPr>
        <w:tc>
          <w:tcPr>
            <w:tcW w:w="3061" w:type="dxa"/>
            <w:tcMar>
              <w:top w:w="75" w:type="dxa"/>
              <w:left w:w="85" w:type="dxa"/>
              <w:bottom w:w="75" w:type="dxa"/>
              <w:right w:w="85" w:type="dxa"/>
            </w:tcMar>
          </w:tcPr>
          <w:p w14:paraId="4641F360" w14:textId="77777777" w:rsidR="00FE0AEA" w:rsidRPr="003663EA" w:rsidRDefault="00C630AB" w:rsidP="002B28BB">
            <w:pPr>
              <w:spacing w:after="20" w:line="240" w:lineRule="auto"/>
              <w:jc w:val="both"/>
              <w:rPr>
                <w:sz w:val="24"/>
                <w:szCs w:val="24"/>
              </w:rPr>
            </w:pPr>
            <w:r w:rsidRPr="003663EA">
              <w:rPr>
                <w:sz w:val="24"/>
              </w:rPr>
              <w:t>22. Phòng cháy, chữa cháy và cứu nạn, cứu hộ; Điều 11-12, Điều 27.</w:t>
            </w:r>
          </w:p>
        </w:tc>
        <w:tc>
          <w:tcPr>
            <w:tcW w:w="4365" w:type="dxa"/>
            <w:tcMar>
              <w:top w:w="75" w:type="dxa"/>
              <w:left w:w="85" w:type="dxa"/>
              <w:bottom w:w="75" w:type="dxa"/>
              <w:right w:w="85" w:type="dxa"/>
            </w:tcMar>
          </w:tcPr>
          <w:p w14:paraId="6B228150" w14:textId="77777777" w:rsidR="00FE0AEA" w:rsidRPr="003663EA" w:rsidRDefault="00C630AB" w:rsidP="002B28BB">
            <w:pPr>
              <w:spacing w:after="20" w:line="240" w:lineRule="auto"/>
              <w:jc w:val="both"/>
              <w:rPr>
                <w:sz w:val="24"/>
                <w:szCs w:val="24"/>
              </w:rPr>
            </w:pPr>
            <w:r w:rsidRPr="003663EA">
              <w:rPr>
                <w:sz w:val="24"/>
              </w:rPr>
              <w:t xml:space="preserve">Luật Phòng cháy, chữa cháy và cứu nạn, cứu hộ số 55/2024/QH15 (hiệu lực 01/7/2025); Nghị định số 105/2025/NĐ-CP; Nghị quyết </w:t>
            </w:r>
            <w:r w:rsidRPr="003663EA">
              <w:rPr>
                <w:sz w:val="24"/>
              </w:rPr>
              <w:lastRenderedPageBreak/>
              <w:t>số 66.18/2026/NQ-CP về cắt giảm, đơn giản hóa một số thủ tục PCCC; pháp luật xây dựng, an toàn lao động.</w:t>
            </w:r>
          </w:p>
        </w:tc>
        <w:tc>
          <w:tcPr>
            <w:tcW w:w="4252" w:type="dxa"/>
            <w:tcMar>
              <w:top w:w="75" w:type="dxa"/>
              <w:left w:w="85" w:type="dxa"/>
              <w:bottom w:w="75" w:type="dxa"/>
              <w:right w:w="85" w:type="dxa"/>
            </w:tcMar>
          </w:tcPr>
          <w:p w14:paraId="25C7D94B" w14:textId="77777777" w:rsidR="00FE0AEA" w:rsidRPr="003663EA" w:rsidRDefault="00C630AB" w:rsidP="002B28BB">
            <w:pPr>
              <w:spacing w:after="20" w:line="240" w:lineRule="auto"/>
              <w:jc w:val="both"/>
              <w:rPr>
                <w:sz w:val="24"/>
                <w:szCs w:val="24"/>
              </w:rPr>
            </w:pPr>
            <w:r w:rsidRPr="003663EA">
              <w:rPr>
                <w:sz w:val="24"/>
              </w:rPr>
              <w:lastRenderedPageBreak/>
              <w:t xml:space="preserve">Mục đích (1): Nghị định hiện hành phải cập nhật chế độ PCCC mới. Mục đích (2): dự thảo không yêu cầu nộp giấy PCCC </w:t>
            </w:r>
            <w:r w:rsidRPr="003663EA">
              <w:rPr>
                <w:sz w:val="24"/>
              </w:rPr>
              <w:lastRenderedPageBreak/>
              <w:t>trong hồ sơ đăng ký in, phù hợp chống trùng lặp; tuy nhiên điều kiện địa điểm/thiết bị không được dùng để xác nhận lại PCCC và cần làm rõ việc tuân thủ chuyên ngành độc lập.</w:t>
            </w:r>
          </w:p>
        </w:tc>
        <w:tc>
          <w:tcPr>
            <w:tcW w:w="2891" w:type="dxa"/>
            <w:tcMar>
              <w:top w:w="75" w:type="dxa"/>
              <w:left w:w="85" w:type="dxa"/>
              <w:bottom w:w="75" w:type="dxa"/>
              <w:right w:w="85" w:type="dxa"/>
            </w:tcMar>
          </w:tcPr>
          <w:p w14:paraId="7EE7D634" w14:textId="77777777" w:rsidR="00FE0AEA" w:rsidRPr="003663EA" w:rsidRDefault="00C630AB" w:rsidP="002B28BB">
            <w:pPr>
              <w:spacing w:after="20" w:line="240" w:lineRule="auto"/>
              <w:jc w:val="both"/>
              <w:rPr>
                <w:sz w:val="24"/>
                <w:szCs w:val="24"/>
              </w:rPr>
            </w:pPr>
            <w:r w:rsidRPr="003663EA">
              <w:rPr>
                <w:sz w:val="24"/>
              </w:rPr>
              <w:lastRenderedPageBreak/>
              <w:t xml:space="preserve">Dẫn chiếu pháp luật PCCC theo quy mô, tính chất; liên thông trạng thái và kế thừa </w:t>
            </w:r>
            <w:r w:rsidRPr="003663EA">
              <w:rPr>
                <w:sz w:val="24"/>
              </w:rPr>
              <w:lastRenderedPageBreak/>
              <w:t>kết quả kiểm tra; không thêm giấy tờ PCCC vào hồ sơ in hoặc kiểm tra lại cùng nội dung.</w:t>
            </w:r>
          </w:p>
        </w:tc>
      </w:tr>
      <w:tr w:rsidR="003663EA" w:rsidRPr="003663EA" w14:paraId="35DC4BF6" w14:textId="77777777">
        <w:trPr>
          <w:jc w:val="center"/>
        </w:trPr>
        <w:tc>
          <w:tcPr>
            <w:tcW w:w="3061" w:type="dxa"/>
            <w:tcMar>
              <w:top w:w="75" w:type="dxa"/>
              <w:left w:w="85" w:type="dxa"/>
              <w:bottom w:w="75" w:type="dxa"/>
              <w:right w:w="85" w:type="dxa"/>
            </w:tcMar>
          </w:tcPr>
          <w:p w14:paraId="7D526038" w14:textId="77777777" w:rsidR="00FE0AEA" w:rsidRPr="003663EA" w:rsidRDefault="00C630AB" w:rsidP="002B28BB">
            <w:pPr>
              <w:spacing w:after="20" w:line="240" w:lineRule="auto"/>
              <w:jc w:val="both"/>
              <w:rPr>
                <w:sz w:val="24"/>
                <w:szCs w:val="24"/>
              </w:rPr>
            </w:pPr>
            <w:r w:rsidRPr="003663EA">
              <w:rPr>
                <w:sz w:val="24"/>
              </w:rPr>
              <w:lastRenderedPageBreak/>
              <w:t>23. An ninh, trật tự đối với một số dịch vụ/sản phẩm in; Điều 5, Điều 11, Điều 18-22.</w:t>
            </w:r>
          </w:p>
        </w:tc>
        <w:tc>
          <w:tcPr>
            <w:tcW w:w="4365" w:type="dxa"/>
            <w:tcMar>
              <w:top w:w="75" w:type="dxa"/>
              <w:left w:w="85" w:type="dxa"/>
              <w:bottom w:w="75" w:type="dxa"/>
              <w:right w:w="85" w:type="dxa"/>
            </w:tcMar>
          </w:tcPr>
          <w:p w14:paraId="5C424C90" w14:textId="77777777" w:rsidR="00FE0AEA" w:rsidRPr="003663EA" w:rsidRDefault="00C630AB" w:rsidP="002B28BB">
            <w:pPr>
              <w:spacing w:after="20" w:line="240" w:lineRule="auto"/>
              <w:jc w:val="both"/>
              <w:rPr>
                <w:sz w:val="24"/>
                <w:szCs w:val="24"/>
              </w:rPr>
            </w:pPr>
            <w:r w:rsidRPr="003663EA">
              <w:rPr>
                <w:sz w:val="24"/>
              </w:rPr>
              <w:t>Nghị định số 96/2016/NĐ-CP về điều kiện ANTT đối với một số ngành, nghề đầu tư kinh doanh có điều kiện, sửa đổi bởi Nghị định số 56/2023/NĐ-CP và Nghị định số 184/2025/NĐ-CP; pháp luật căn cước, cư trú, bảo vệ bí mật nhà nước.</w:t>
            </w:r>
          </w:p>
        </w:tc>
        <w:tc>
          <w:tcPr>
            <w:tcW w:w="4252" w:type="dxa"/>
            <w:tcMar>
              <w:top w:w="75" w:type="dxa"/>
              <w:left w:w="85" w:type="dxa"/>
              <w:bottom w:w="75" w:type="dxa"/>
              <w:right w:w="85" w:type="dxa"/>
            </w:tcMar>
          </w:tcPr>
          <w:p w14:paraId="768012D7" w14:textId="77777777" w:rsidR="00FE0AEA" w:rsidRPr="003663EA" w:rsidRDefault="00C630AB" w:rsidP="002B28BB">
            <w:pPr>
              <w:spacing w:after="20" w:line="240" w:lineRule="auto"/>
              <w:jc w:val="both"/>
              <w:rPr>
                <w:sz w:val="24"/>
                <w:szCs w:val="24"/>
              </w:rPr>
            </w:pPr>
            <w:r w:rsidRPr="003663EA">
              <w:rPr>
                <w:sz w:val="24"/>
              </w:rPr>
              <w:t>Mục đích (1): điều kiện ANTT và điều kiện in hiện hành có khả năng chồng lấn. Mục đích (2): Điều 11 lặp một phần điều kiện chủ thể/nhân thân nhưng chưa nêu phạm vi sản phẩm thuộc ANTT và cơ chế kế thừa kết quả; nguy cơ cơ quan văn hóa và công an cùng kiểm tra.</w:t>
            </w:r>
          </w:p>
        </w:tc>
        <w:tc>
          <w:tcPr>
            <w:tcW w:w="2891" w:type="dxa"/>
            <w:tcMar>
              <w:top w:w="75" w:type="dxa"/>
              <w:left w:w="85" w:type="dxa"/>
              <w:bottom w:w="75" w:type="dxa"/>
              <w:right w:w="85" w:type="dxa"/>
            </w:tcMar>
          </w:tcPr>
          <w:p w14:paraId="2A5FBCD7" w14:textId="77777777" w:rsidR="00FE0AEA" w:rsidRPr="003663EA" w:rsidRDefault="00C630AB" w:rsidP="002B28BB">
            <w:pPr>
              <w:spacing w:after="20" w:line="240" w:lineRule="auto"/>
              <w:jc w:val="both"/>
              <w:rPr>
                <w:sz w:val="24"/>
                <w:szCs w:val="24"/>
              </w:rPr>
            </w:pPr>
            <w:r w:rsidRPr="003663EA">
              <w:rPr>
                <w:sz w:val="24"/>
              </w:rPr>
              <w:t>Dẫn chiếu đúng danh mục ANTT; dùng dữ liệu xác nhận trạng thái thay giấy tờ; Bộ Văn hóa quản lý nghiệp vụ in, cơ quan công an quản lý ANTT; một nội dung chỉ kiểm tra một lần.</w:t>
            </w:r>
          </w:p>
        </w:tc>
      </w:tr>
      <w:tr w:rsidR="003663EA" w:rsidRPr="003663EA" w14:paraId="7BF9EC7F" w14:textId="77777777">
        <w:trPr>
          <w:jc w:val="center"/>
        </w:trPr>
        <w:tc>
          <w:tcPr>
            <w:tcW w:w="3061" w:type="dxa"/>
            <w:tcMar>
              <w:top w:w="75" w:type="dxa"/>
              <w:left w:w="85" w:type="dxa"/>
              <w:bottom w:w="75" w:type="dxa"/>
              <w:right w:w="85" w:type="dxa"/>
            </w:tcMar>
          </w:tcPr>
          <w:p w14:paraId="5F5AFD9F" w14:textId="77777777" w:rsidR="00FE0AEA" w:rsidRPr="003663EA" w:rsidRDefault="00C630AB" w:rsidP="002B28BB">
            <w:pPr>
              <w:spacing w:after="20" w:line="240" w:lineRule="auto"/>
              <w:jc w:val="both"/>
              <w:rPr>
                <w:sz w:val="24"/>
                <w:szCs w:val="24"/>
              </w:rPr>
            </w:pPr>
            <w:r w:rsidRPr="003663EA">
              <w:rPr>
                <w:sz w:val="24"/>
              </w:rPr>
              <w:t>24. Bao bì thực phẩm, nhãn hàng hóa và truy xuất nguồn gốc; Điều 16, Điều 21.</w:t>
            </w:r>
          </w:p>
        </w:tc>
        <w:tc>
          <w:tcPr>
            <w:tcW w:w="4365" w:type="dxa"/>
            <w:tcMar>
              <w:top w:w="75" w:type="dxa"/>
              <w:left w:w="85" w:type="dxa"/>
              <w:bottom w:w="75" w:type="dxa"/>
              <w:right w:w="85" w:type="dxa"/>
            </w:tcMar>
          </w:tcPr>
          <w:p w14:paraId="40C0B41F" w14:textId="77777777" w:rsidR="00FE0AEA" w:rsidRPr="003663EA" w:rsidRDefault="00C630AB" w:rsidP="002B28BB">
            <w:pPr>
              <w:spacing w:after="20" w:line="240" w:lineRule="auto"/>
              <w:jc w:val="both"/>
              <w:rPr>
                <w:sz w:val="24"/>
                <w:szCs w:val="24"/>
              </w:rPr>
            </w:pPr>
            <w:r w:rsidRPr="003663EA">
              <w:rPr>
                <w:sz w:val="24"/>
              </w:rPr>
              <w:t>Luật An toàn thực phẩm số 55/2010/QH12; Nghị định số 15/2018/NĐ-CP; Nghị định số 43/2017/NĐ-CP về nhãn hàng hóa, sửa đổi bởi Nghị định số 111/2021/NĐ-CP; pháp luật chất lượng sản phẩm, hàng hóa và truy xuất nguồn gốc.</w:t>
            </w:r>
          </w:p>
        </w:tc>
        <w:tc>
          <w:tcPr>
            <w:tcW w:w="4252" w:type="dxa"/>
            <w:tcMar>
              <w:top w:w="75" w:type="dxa"/>
              <w:left w:w="85" w:type="dxa"/>
              <w:bottom w:w="75" w:type="dxa"/>
              <w:right w:w="85" w:type="dxa"/>
            </w:tcMar>
          </w:tcPr>
          <w:p w14:paraId="3BCAF0AA" w14:textId="77777777" w:rsidR="00FE0AEA" w:rsidRPr="003663EA" w:rsidRDefault="00C630AB" w:rsidP="002B28BB">
            <w:pPr>
              <w:spacing w:after="20" w:line="240" w:lineRule="auto"/>
              <w:jc w:val="both"/>
              <w:rPr>
                <w:sz w:val="24"/>
                <w:szCs w:val="24"/>
              </w:rPr>
            </w:pPr>
            <w:r w:rsidRPr="003663EA">
              <w:rPr>
                <w:sz w:val="24"/>
              </w:rPr>
              <w:t>Mục đích (1): Nghị định hiện hành chưa có cơ chế mã hóa nhưng đã yêu cầu giấy tờ chuyên ngành. Mục đích (2): Điều 21 bắt buộc mã định danh sản phẩm in trên bao bì thực phẩm, có thể chiếm diện tích nhãn, nhầm với mã truy xuất thực phẩm, làm thay đổi thiết kế; chưa rõ vị trí, kích thước, dữ liệu, bao bì xuất khẩu và bao bì rất nhỏ.</w:t>
            </w:r>
          </w:p>
        </w:tc>
        <w:tc>
          <w:tcPr>
            <w:tcW w:w="2891" w:type="dxa"/>
            <w:tcMar>
              <w:top w:w="75" w:type="dxa"/>
              <w:left w:w="85" w:type="dxa"/>
              <w:bottom w:w="75" w:type="dxa"/>
              <w:right w:w="85" w:type="dxa"/>
            </w:tcMar>
          </w:tcPr>
          <w:p w14:paraId="737F76B5" w14:textId="77777777" w:rsidR="00FE0AEA" w:rsidRPr="003663EA" w:rsidRDefault="00C630AB" w:rsidP="002B28BB">
            <w:pPr>
              <w:spacing w:after="20" w:line="240" w:lineRule="auto"/>
              <w:jc w:val="both"/>
              <w:rPr>
                <w:sz w:val="24"/>
                <w:szCs w:val="24"/>
              </w:rPr>
            </w:pPr>
            <w:r w:rsidRPr="003663EA">
              <w:rPr>
                <w:sz w:val="24"/>
              </w:rPr>
              <w:t>Ưu tiên mã trong hồ sơ/lệnh in; chỉ in trên sản phẩm khi chứng minh cần thiết và có căn cứ; nếu giữ phải quy định dữ liệu tối thiểu, vị trí, kích thước, ngoại lệ bao bì nhỏ/xuất khẩu và tương thích hệ thống truy xuất quốc gia.</w:t>
            </w:r>
          </w:p>
        </w:tc>
      </w:tr>
      <w:tr w:rsidR="003663EA" w:rsidRPr="003663EA" w14:paraId="374D1690" w14:textId="77777777">
        <w:trPr>
          <w:jc w:val="center"/>
        </w:trPr>
        <w:tc>
          <w:tcPr>
            <w:tcW w:w="3061" w:type="dxa"/>
            <w:tcMar>
              <w:top w:w="75" w:type="dxa"/>
              <w:left w:w="85" w:type="dxa"/>
              <w:bottom w:w="75" w:type="dxa"/>
              <w:right w:w="85" w:type="dxa"/>
            </w:tcMar>
          </w:tcPr>
          <w:p w14:paraId="3DF2AFF6" w14:textId="77777777" w:rsidR="00FE0AEA" w:rsidRPr="003663EA" w:rsidRDefault="00C630AB" w:rsidP="002B28BB">
            <w:pPr>
              <w:spacing w:after="20" w:line="240" w:lineRule="auto"/>
              <w:jc w:val="both"/>
              <w:rPr>
                <w:sz w:val="24"/>
                <w:szCs w:val="24"/>
              </w:rPr>
            </w:pPr>
            <w:r w:rsidRPr="003663EA">
              <w:rPr>
                <w:sz w:val="24"/>
              </w:rPr>
              <w:t>25. Tiêu chuẩn, quy chuẩn kỹ thuật, chất lượng và yêu cầu kỹ thuật đối với thiết bị/mã định danh; Điều 16, Điều 21, Điều 25, Điều 27.</w:t>
            </w:r>
          </w:p>
        </w:tc>
        <w:tc>
          <w:tcPr>
            <w:tcW w:w="4365" w:type="dxa"/>
            <w:tcMar>
              <w:top w:w="75" w:type="dxa"/>
              <w:left w:w="85" w:type="dxa"/>
              <w:bottom w:w="75" w:type="dxa"/>
              <w:right w:w="85" w:type="dxa"/>
            </w:tcMar>
          </w:tcPr>
          <w:p w14:paraId="22553288" w14:textId="77777777" w:rsidR="00FE0AEA" w:rsidRPr="003663EA" w:rsidRDefault="00C630AB" w:rsidP="002B28BB">
            <w:pPr>
              <w:spacing w:after="20" w:line="240" w:lineRule="auto"/>
              <w:jc w:val="both"/>
              <w:rPr>
                <w:sz w:val="24"/>
                <w:szCs w:val="24"/>
              </w:rPr>
            </w:pPr>
            <w:r w:rsidRPr="003663EA">
              <w:rPr>
                <w:sz w:val="24"/>
              </w:rPr>
              <w:t>Luật Tiêu chuẩn và quy chuẩn kỹ thuật số 68/2006/QH11, được sửa đổi, bổ sung; Luật Chất lượng sản phẩm, hàng hóa số 05/2007/QH12; pháp luật đo lường, hiệu suất năng lượng, hóa chất, an toàn máy và đánh giá sự phù hợp.</w:t>
            </w:r>
          </w:p>
        </w:tc>
        <w:tc>
          <w:tcPr>
            <w:tcW w:w="4252" w:type="dxa"/>
            <w:tcMar>
              <w:top w:w="75" w:type="dxa"/>
              <w:left w:w="85" w:type="dxa"/>
              <w:bottom w:w="75" w:type="dxa"/>
              <w:right w:w="85" w:type="dxa"/>
            </w:tcMar>
          </w:tcPr>
          <w:p w14:paraId="39804DCB" w14:textId="77777777" w:rsidR="00FE0AEA" w:rsidRPr="003663EA" w:rsidRDefault="00C630AB" w:rsidP="002B28BB">
            <w:pPr>
              <w:spacing w:after="20" w:line="240" w:lineRule="auto"/>
              <w:jc w:val="both"/>
              <w:rPr>
                <w:sz w:val="24"/>
                <w:szCs w:val="24"/>
              </w:rPr>
            </w:pPr>
            <w:r w:rsidRPr="003663EA">
              <w:rPr>
                <w:sz w:val="24"/>
              </w:rPr>
              <w:t xml:space="preserve">Mục đích (1): tiêu chí tuổi thiết bị hiện hành chưa gắn đầy đủ đánh giá kỹ thuật. Mục đích (2): yêu cầu mã, tiêu chí thiết bị và cơ sở in xanh có thể mang bản chất quy định kỹ thuật bắt buộc nhưng dự thảo chưa xác định quy chuẩn, phương thức đánh giá, </w:t>
            </w:r>
            <w:r w:rsidRPr="003663EA">
              <w:rPr>
                <w:sz w:val="24"/>
              </w:rPr>
              <w:lastRenderedPageBreak/>
              <w:t>chứng thư, công nhận tương đương; giao Bộ trưởng quy định rộng.</w:t>
            </w:r>
          </w:p>
        </w:tc>
        <w:tc>
          <w:tcPr>
            <w:tcW w:w="2891" w:type="dxa"/>
            <w:tcMar>
              <w:top w:w="75" w:type="dxa"/>
              <w:left w:w="85" w:type="dxa"/>
              <w:bottom w:w="75" w:type="dxa"/>
              <w:right w:w="85" w:type="dxa"/>
            </w:tcMar>
          </w:tcPr>
          <w:p w14:paraId="0A353C0B" w14:textId="77777777" w:rsidR="00FE0AEA" w:rsidRPr="003663EA" w:rsidRDefault="00C630AB" w:rsidP="002B28BB">
            <w:pPr>
              <w:spacing w:after="20" w:line="240" w:lineRule="auto"/>
              <w:jc w:val="both"/>
              <w:rPr>
                <w:sz w:val="24"/>
                <w:szCs w:val="24"/>
              </w:rPr>
            </w:pPr>
            <w:r w:rsidRPr="003663EA">
              <w:rPr>
                <w:sz w:val="24"/>
              </w:rPr>
              <w:lastRenderedPageBreak/>
              <w:t xml:space="preserve">Nếu bắt buộc, ban hành/viện dẫn quy chuẩn đúng thẩm quyền và thực hiện nghĩa vụ TBT; quy định đánh giá sự phù hợp, giám định, công nhận chứng thư; không dùng </w:t>
            </w:r>
            <w:r w:rsidRPr="003663EA">
              <w:rPr>
                <w:sz w:val="24"/>
              </w:rPr>
              <w:lastRenderedPageBreak/>
              <w:t>tiêu chí định tính làm căn cứ từ chối nhập khẩu/đăng ký.</w:t>
            </w:r>
          </w:p>
        </w:tc>
      </w:tr>
      <w:tr w:rsidR="003663EA" w:rsidRPr="003663EA" w14:paraId="210C7FA5" w14:textId="77777777">
        <w:trPr>
          <w:jc w:val="center"/>
        </w:trPr>
        <w:tc>
          <w:tcPr>
            <w:tcW w:w="3061" w:type="dxa"/>
            <w:tcMar>
              <w:top w:w="75" w:type="dxa"/>
              <w:left w:w="85" w:type="dxa"/>
              <w:bottom w:w="75" w:type="dxa"/>
              <w:right w:w="85" w:type="dxa"/>
            </w:tcMar>
          </w:tcPr>
          <w:p w14:paraId="23675E5E" w14:textId="77777777" w:rsidR="00FE0AEA" w:rsidRPr="003663EA" w:rsidRDefault="00C630AB" w:rsidP="002B28BB">
            <w:pPr>
              <w:spacing w:after="20" w:line="240" w:lineRule="auto"/>
              <w:jc w:val="both"/>
              <w:rPr>
                <w:sz w:val="24"/>
                <w:szCs w:val="24"/>
              </w:rPr>
            </w:pPr>
            <w:r w:rsidRPr="003663EA">
              <w:rPr>
                <w:sz w:val="24"/>
              </w:rPr>
              <w:lastRenderedPageBreak/>
              <w:t>26. Chính sách hỗ trợ, ưu đãi và phát triển nhân lực; Điều 4, Điều 28-29.</w:t>
            </w:r>
          </w:p>
        </w:tc>
        <w:tc>
          <w:tcPr>
            <w:tcW w:w="4365" w:type="dxa"/>
            <w:tcMar>
              <w:top w:w="75" w:type="dxa"/>
              <w:left w:w="85" w:type="dxa"/>
              <w:bottom w:w="75" w:type="dxa"/>
              <w:right w:w="85" w:type="dxa"/>
            </w:tcMar>
          </w:tcPr>
          <w:p w14:paraId="4F9BFDA3" w14:textId="77777777" w:rsidR="00FE0AEA" w:rsidRPr="003663EA" w:rsidRDefault="00C630AB" w:rsidP="002B28BB">
            <w:pPr>
              <w:spacing w:after="20" w:line="240" w:lineRule="auto"/>
              <w:jc w:val="both"/>
              <w:rPr>
                <w:sz w:val="24"/>
                <w:szCs w:val="24"/>
              </w:rPr>
            </w:pPr>
            <w:r w:rsidRPr="003663EA">
              <w:rPr>
                <w:sz w:val="24"/>
              </w:rPr>
              <w:t>Luật Đầu tư số 143/2025/QH15; Luật Đất đai số 31/2024/QH15; pháp luật thuế, ngân sách nhà nước, tín dụng, giáo dục nghề nghiệp, khoa học và công nghệ; Nghị định số 96/2026/NĐ-CP.</w:t>
            </w:r>
          </w:p>
        </w:tc>
        <w:tc>
          <w:tcPr>
            <w:tcW w:w="4252" w:type="dxa"/>
            <w:tcMar>
              <w:top w:w="75" w:type="dxa"/>
              <w:left w:w="85" w:type="dxa"/>
              <w:bottom w:w="75" w:type="dxa"/>
              <w:right w:w="85" w:type="dxa"/>
            </w:tcMar>
          </w:tcPr>
          <w:p w14:paraId="2E5E269D" w14:textId="77777777" w:rsidR="00FE0AEA" w:rsidRPr="003663EA" w:rsidRDefault="00C630AB" w:rsidP="002B28BB">
            <w:pPr>
              <w:spacing w:after="20" w:line="240" w:lineRule="auto"/>
              <w:jc w:val="both"/>
              <w:rPr>
                <w:sz w:val="24"/>
                <w:szCs w:val="24"/>
              </w:rPr>
            </w:pPr>
            <w:r w:rsidRPr="003663EA">
              <w:rPr>
                <w:sz w:val="24"/>
              </w:rPr>
              <w:t>Mục đích (1): Nghị định hiện hành thiếu chính sách phát triển. Mục đích (2): dự thảo nêu hỗ trợ công nghệ, xanh, nhân lực nhưng nghị định chuyên ngành không thể tự tạo ưu đãi thuế, tín dụng, đất đai hoặc nghĩa vụ đào tạo vượt luật; khung năng lực phải phù hợp pháp luật lao động, giáo dục nghề nghiệp và không trở thành giấy phép hành nghề.</w:t>
            </w:r>
          </w:p>
        </w:tc>
        <w:tc>
          <w:tcPr>
            <w:tcW w:w="2891" w:type="dxa"/>
            <w:tcMar>
              <w:top w:w="75" w:type="dxa"/>
              <w:left w:w="85" w:type="dxa"/>
              <w:bottom w:w="75" w:type="dxa"/>
              <w:right w:w="85" w:type="dxa"/>
            </w:tcMar>
          </w:tcPr>
          <w:p w14:paraId="6CFC2B0D" w14:textId="77777777" w:rsidR="00FE0AEA" w:rsidRPr="003663EA" w:rsidRDefault="00C630AB" w:rsidP="002B28BB">
            <w:pPr>
              <w:spacing w:after="20" w:line="240" w:lineRule="auto"/>
              <w:jc w:val="both"/>
              <w:rPr>
                <w:sz w:val="24"/>
                <w:szCs w:val="24"/>
              </w:rPr>
            </w:pPr>
            <w:r w:rsidRPr="003663EA">
              <w:rPr>
                <w:sz w:val="24"/>
              </w:rPr>
              <w:t>Quy định “theo pháp luật có liên quan”, trong khả năng ngân sách; nếu có chính sách mới phải được luật giao và đánh giá tài chính; khung năng lực dùng hướng dẫn đào tạo, không là điều kiện kinh doanh/hành nghề nếu luật chưa quy định.</w:t>
            </w:r>
          </w:p>
        </w:tc>
      </w:tr>
      <w:tr w:rsidR="003663EA" w:rsidRPr="003663EA" w14:paraId="6EF7DF56" w14:textId="77777777">
        <w:trPr>
          <w:jc w:val="center"/>
        </w:trPr>
        <w:tc>
          <w:tcPr>
            <w:tcW w:w="3061" w:type="dxa"/>
            <w:tcMar>
              <w:top w:w="75" w:type="dxa"/>
              <w:left w:w="85" w:type="dxa"/>
              <w:bottom w:w="75" w:type="dxa"/>
              <w:right w:w="85" w:type="dxa"/>
            </w:tcMar>
          </w:tcPr>
          <w:p w14:paraId="7789A266" w14:textId="77777777" w:rsidR="00FE0AEA" w:rsidRPr="003663EA" w:rsidRDefault="00C630AB" w:rsidP="002B28BB">
            <w:pPr>
              <w:spacing w:after="20" w:line="240" w:lineRule="auto"/>
              <w:jc w:val="both"/>
              <w:rPr>
                <w:sz w:val="24"/>
                <w:szCs w:val="24"/>
              </w:rPr>
            </w:pPr>
            <w:r w:rsidRPr="003663EA">
              <w:rPr>
                <w:sz w:val="24"/>
              </w:rPr>
              <w:t>27. Kiểm tra, thanh tra, xử lý vi phạm và biện pháp cấm lưu hành; Điều 6-9, Điều 14.</w:t>
            </w:r>
          </w:p>
        </w:tc>
        <w:tc>
          <w:tcPr>
            <w:tcW w:w="4365" w:type="dxa"/>
            <w:tcMar>
              <w:top w:w="75" w:type="dxa"/>
              <w:left w:w="85" w:type="dxa"/>
              <w:bottom w:w="75" w:type="dxa"/>
              <w:right w:w="85" w:type="dxa"/>
            </w:tcMar>
          </w:tcPr>
          <w:p w14:paraId="76280B80" w14:textId="77777777" w:rsidR="00FE0AEA" w:rsidRPr="003663EA" w:rsidRDefault="00C630AB" w:rsidP="002B28BB">
            <w:pPr>
              <w:spacing w:after="20" w:line="240" w:lineRule="auto"/>
              <w:jc w:val="both"/>
              <w:rPr>
                <w:sz w:val="24"/>
                <w:szCs w:val="24"/>
              </w:rPr>
            </w:pPr>
            <w:r w:rsidRPr="003663EA">
              <w:rPr>
                <w:sz w:val="24"/>
              </w:rPr>
              <w:t>Luật Thanh tra số 84/2025/QH15; Luật Xử lý vi phạm hành chính số 15/2012/QH13, được sửa đổi, bổ sung; Bộ luật Hình sự số 100/2015/QH13; Nghị định số 38/2021/NĐ-CP về xử phạt lĩnh vực văn hóa và quảng cáo, được sửa đổi, bổ sung; pháp luật kiểm tra chuyên ngành.</w:t>
            </w:r>
          </w:p>
        </w:tc>
        <w:tc>
          <w:tcPr>
            <w:tcW w:w="4252" w:type="dxa"/>
            <w:tcMar>
              <w:top w:w="75" w:type="dxa"/>
              <w:left w:w="85" w:type="dxa"/>
              <w:bottom w:w="75" w:type="dxa"/>
              <w:right w:w="85" w:type="dxa"/>
            </w:tcMar>
          </w:tcPr>
          <w:p w14:paraId="794E35CB" w14:textId="77777777" w:rsidR="00FE0AEA" w:rsidRPr="003663EA" w:rsidRDefault="00C630AB" w:rsidP="002B28BB">
            <w:pPr>
              <w:spacing w:after="20" w:line="240" w:lineRule="auto"/>
              <w:jc w:val="both"/>
              <w:rPr>
                <w:sz w:val="24"/>
                <w:szCs w:val="24"/>
              </w:rPr>
            </w:pPr>
            <w:r w:rsidRPr="003663EA">
              <w:rPr>
                <w:sz w:val="24"/>
              </w:rPr>
              <w:t>Mục đích (1): kiểm tra theo Nghị định hiện hành còn chồng chéo, chưa dựa đủ trên rủi ro. Mục đích (2): Điều 6 dẫn chung xử phạt, truy cứu, bồi thường và “cấm lưu hành” nhưng chưa xác định thẩm quyền/căn cứ; Điều 9 giao biện pháp theo rủi ro, Điều 14 thu hồi, dễ lẫn với đình chỉ và xử phạt.</w:t>
            </w:r>
          </w:p>
        </w:tc>
        <w:tc>
          <w:tcPr>
            <w:tcW w:w="2891" w:type="dxa"/>
            <w:tcMar>
              <w:top w:w="75" w:type="dxa"/>
              <w:left w:w="85" w:type="dxa"/>
              <w:bottom w:w="75" w:type="dxa"/>
              <w:right w:w="85" w:type="dxa"/>
            </w:tcMar>
          </w:tcPr>
          <w:p w14:paraId="4872962C" w14:textId="77777777" w:rsidR="00FE0AEA" w:rsidRPr="003663EA" w:rsidRDefault="00C630AB" w:rsidP="002B28BB">
            <w:pPr>
              <w:spacing w:after="20" w:line="240" w:lineRule="auto"/>
              <w:jc w:val="both"/>
              <w:rPr>
                <w:sz w:val="24"/>
                <w:szCs w:val="24"/>
              </w:rPr>
            </w:pPr>
            <w:r w:rsidRPr="003663EA">
              <w:rPr>
                <w:sz w:val="24"/>
              </w:rPr>
              <w:t>Tách khắc phục thủ tục, đình chỉ, thu hồi và xử phạt; mọi chế tài/biện pháp phải có căn cứ, thẩm quyền, trình tự; dùng chung kết quả, tránh kiểm tra trùng; bảo đảm giải trình, khiếu nại và bồi thường theo luật.</w:t>
            </w:r>
          </w:p>
        </w:tc>
      </w:tr>
      <w:tr w:rsidR="003663EA" w:rsidRPr="003663EA" w14:paraId="10251069" w14:textId="77777777">
        <w:trPr>
          <w:jc w:val="center"/>
        </w:trPr>
        <w:tc>
          <w:tcPr>
            <w:tcW w:w="3061" w:type="dxa"/>
            <w:tcMar>
              <w:top w:w="75" w:type="dxa"/>
              <w:left w:w="85" w:type="dxa"/>
              <w:bottom w:w="75" w:type="dxa"/>
              <w:right w:w="85" w:type="dxa"/>
            </w:tcMar>
          </w:tcPr>
          <w:p w14:paraId="363FDFC7" w14:textId="77777777" w:rsidR="00FE0AEA" w:rsidRPr="003663EA" w:rsidRDefault="00C630AB" w:rsidP="002B28BB">
            <w:pPr>
              <w:spacing w:after="20" w:line="240" w:lineRule="auto"/>
              <w:jc w:val="both"/>
              <w:rPr>
                <w:sz w:val="24"/>
                <w:szCs w:val="24"/>
              </w:rPr>
            </w:pPr>
            <w:r w:rsidRPr="003663EA">
              <w:rPr>
                <w:sz w:val="24"/>
              </w:rPr>
              <w:t>28. Kỹ thuật soạn thảo, hiệu lực và khả năng thi hành; Điều 3, Điều 5, Điều 12, Điều 30-32.</w:t>
            </w:r>
          </w:p>
        </w:tc>
        <w:tc>
          <w:tcPr>
            <w:tcW w:w="4365" w:type="dxa"/>
            <w:tcMar>
              <w:top w:w="75" w:type="dxa"/>
              <w:left w:w="85" w:type="dxa"/>
              <w:bottom w:w="75" w:type="dxa"/>
              <w:right w:w="85" w:type="dxa"/>
            </w:tcMar>
          </w:tcPr>
          <w:p w14:paraId="4B78A0BF" w14:textId="77777777" w:rsidR="00FE0AEA" w:rsidRPr="003663EA" w:rsidRDefault="00C630AB" w:rsidP="002B28BB">
            <w:pPr>
              <w:spacing w:after="20" w:line="240" w:lineRule="auto"/>
              <w:jc w:val="both"/>
              <w:rPr>
                <w:sz w:val="24"/>
                <w:szCs w:val="24"/>
              </w:rPr>
            </w:pPr>
            <w:r w:rsidRPr="003663EA">
              <w:rPr>
                <w:sz w:val="24"/>
              </w:rPr>
              <w:t>Luật Ban hành văn bản quy phạm pháp luật số 64/2025/QH15, sửa đổi bởi Luật số 87/2025/QH15; Nghị định số 78/2025/NĐ-CP; Nghị định số 187/2025/NĐ-CP; yêu cầu tính hợp hiến, hợp pháp, thống nhất, khả thi, ngôn ngữ chính xác.</w:t>
            </w:r>
          </w:p>
        </w:tc>
        <w:tc>
          <w:tcPr>
            <w:tcW w:w="4252" w:type="dxa"/>
            <w:tcMar>
              <w:top w:w="75" w:type="dxa"/>
              <w:left w:w="85" w:type="dxa"/>
              <w:bottom w:w="75" w:type="dxa"/>
              <w:right w:w="85" w:type="dxa"/>
            </w:tcMar>
          </w:tcPr>
          <w:p w14:paraId="6DBB95DA" w14:textId="77777777" w:rsidR="00FE0AEA" w:rsidRPr="003663EA" w:rsidRDefault="00C630AB" w:rsidP="002B28BB">
            <w:pPr>
              <w:spacing w:after="20" w:line="240" w:lineRule="auto"/>
              <w:jc w:val="both"/>
              <w:rPr>
                <w:sz w:val="24"/>
                <w:szCs w:val="24"/>
              </w:rPr>
            </w:pPr>
            <w:r w:rsidRPr="003663EA">
              <w:rPr>
                <w:sz w:val="24"/>
              </w:rPr>
              <w:t xml:space="preserve">Dự thảo 12/8/2026 còn các điểm: khoản 1 Điều 3 bỏ thứ tự điểm g; nhiều loại mã định danh chưa thống nhất; khoản 2 Điều 12 dùng nhầm “in xuất bản phẩm”; khoản 5 Điều 5 là mệnh đề cấm mở; Điều 30 bãi bỏ thiếu Nghị định số 116 và dùng công thức bãi bỏ chung; Điều 31 chưa chuyển tiếp đủ thiết bị điểm d, hồ sơ, hợp đồng, dữ liệu; </w:t>
            </w:r>
            <w:r w:rsidRPr="003663EA">
              <w:rPr>
                <w:sz w:val="24"/>
              </w:rPr>
              <w:lastRenderedPageBreak/>
              <w:t>Điều 32 cho hoàn thành cơ sở dữ liệu sau hiệu lực 12 tháng.</w:t>
            </w:r>
          </w:p>
        </w:tc>
        <w:tc>
          <w:tcPr>
            <w:tcW w:w="2891" w:type="dxa"/>
            <w:tcMar>
              <w:top w:w="75" w:type="dxa"/>
              <w:left w:w="85" w:type="dxa"/>
              <w:bottom w:w="75" w:type="dxa"/>
              <w:right w:w="85" w:type="dxa"/>
            </w:tcMar>
          </w:tcPr>
          <w:p w14:paraId="5070BD90" w14:textId="77777777" w:rsidR="00FE0AEA" w:rsidRPr="003663EA" w:rsidRDefault="00C630AB" w:rsidP="002B28BB">
            <w:pPr>
              <w:spacing w:after="20" w:line="240" w:lineRule="auto"/>
              <w:jc w:val="both"/>
              <w:rPr>
                <w:sz w:val="24"/>
                <w:szCs w:val="24"/>
              </w:rPr>
            </w:pPr>
            <w:r w:rsidRPr="003663EA">
              <w:rPr>
                <w:sz w:val="24"/>
              </w:rPr>
              <w:lastRenderedPageBreak/>
              <w:t>Rà soát kỹ thuật toàn văn; thống nhất thuật ngữ/mã; sửa lỗi phạm vi; quy định bãi bỏ đích danh; hoàn thiện chuyển tiếp; chỉ cho Nghị định có hiệu lực khi hệ thống, biểu mẫu, nhân lực và văn bản hướng dẫn đã sẵn sàng.</w:t>
            </w:r>
          </w:p>
        </w:tc>
      </w:tr>
      <w:tr w:rsidR="003663EA" w:rsidRPr="003663EA" w14:paraId="2A87EC6C" w14:textId="77777777">
        <w:trPr>
          <w:jc w:val="center"/>
        </w:trPr>
        <w:tc>
          <w:tcPr>
            <w:tcW w:w="3061" w:type="dxa"/>
            <w:tcMar>
              <w:top w:w="75" w:type="dxa"/>
              <w:left w:w="85" w:type="dxa"/>
              <w:bottom w:w="75" w:type="dxa"/>
              <w:right w:w="85" w:type="dxa"/>
            </w:tcMar>
          </w:tcPr>
          <w:p w14:paraId="78F3507A" w14:textId="77777777" w:rsidR="00FE0AEA" w:rsidRPr="003663EA" w:rsidRDefault="00C630AB" w:rsidP="002B28BB">
            <w:pPr>
              <w:spacing w:after="20" w:line="240" w:lineRule="auto"/>
              <w:jc w:val="both"/>
              <w:rPr>
                <w:sz w:val="24"/>
                <w:szCs w:val="24"/>
              </w:rPr>
            </w:pPr>
            <w:r w:rsidRPr="003663EA">
              <w:rPr>
                <w:sz w:val="24"/>
              </w:rPr>
              <w:t>29. Văn bản hướng dẫn trực tiếp và danh mục hàng hóa trong lĩnh vực in; Điều 25-26, Điều 30-32.</w:t>
            </w:r>
          </w:p>
        </w:tc>
        <w:tc>
          <w:tcPr>
            <w:tcW w:w="4365" w:type="dxa"/>
            <w:tcMar>
              <w:top w:w="75" w:type="dxa"/>
              <w:left w:w="85" w:type="dxa"/>
              <w:bottom w:w="75" w:type="dxa"/>
              <w:right w:w="85" w:type="dxa"/>
            </w:tcMar>
          </w:tcPr>
          <w:p w14:paraId="29634B56" w14:textId="77777777" w:rsidR="00FE0AEA" w:rsidRPr="003663EA" w:rsidRDefault="00C630AB" w:rsidP="002B28BB">
            <w:pPr>
              <w:spacing w:after="20" w:line="240" w:lineRule="auto"/>
              <w:jc w:val="both"/>
              <w:rPr>
                <w:sz w:val="24"/>
                <w:szCs w:val="24"/>
              </w:rPr>
            </w:pPr>
            <w:r w:rsidRPr="003663EA">
              <w:rPr>
                <w:sz w:val="24"/>
              </w:rPr>
              <w:t>Thông tư số 03/2015/TT-BTTTT ngày 06/3/2015; Thông tư số 22/2018/TT-BTTTT ngày 28/12/2018; Thông tư số 11/2024/TT-BTTTT ngày 23/9/2024. Thông tư số 20/2026/TT-BVHTTDL hướng dẫn Luật Báo chí năm 2025. Thông tư số 16/2015/TT-BTTTT và Thông tư số 41/2016/TT-BTTTT đã hết hiệu lực toàn bộ từ 12/02/2019.</w:t>
            </w:r>
          </w:p>
        </w:tc>
        <w:tc>
          <w:tcPr>
            <w:tcW w:w="4252" w:type="dxa"/>
            <w:tcMar>
              <w:top w:w="75" w:type="dxa"/>
              <w:left w:w="85" w:type="dxa"/>
              <w:bottom w:w="75" w:type="dxa"/>
              <w:right w:w="85" w:type="dxa"/>
            </w:tcMar>
          </w:tcPr>
          <w:p w14:paraId="614DF530" w14:textId="77777777" w:rsidR="00FE0AEA" w:rsidRPr="003663EA" w:rsidRDefault="00C630AB" w:rsidP="002B28BB">
            <w:pPr>
              <w:spacing w:after="20" w:line="240" w:lineRule="auto"/>
              <w:jc w:val="both"/>
              <w:rPr>
                <w:sz w:val="24"/>
                <w:szCs w:val="24"/>
              </w:rPr>
            </w:pPr>
            <w:r w:rsidRPr="003663EA">
              <w:rPr>
                <w:sz w:val="24"/>
              </w:rPr>
              <w:t>Mục đích (1): một số biểu mẫu/danh mục theo Nghị định số 60 không còn phù hợp. Mục đích (2): dự thảo chưa xác định nội dung thông tư nào tiếp tục áp dụng, hết hiệu lực hoặc phải thay thế; danh mục HS và giấy tờ báo chí phải đồng bộ Nghị định số 292/2026/NĐ-CP và Thông tư số 20/2026/TT-BVHTTDL.</w:t>
            </w:r>
          </w:p>
        </w:tc>
        <w:tc>
          <w:tcPr>
            <w:tcW w:w="2891" w:type="dxa"/>
            <w:tcMar>
              <w:top w:w="75" w:type="dxa"/>
              <w:left w:w="85" w:type="dxa"/>
              <w:bottom w:w="75" w:type="dxa"/>
              <w:right w:w="85" w:type="dxa"/>
            </w:tcMar>
          </w:tcPr>
          <w:p w14:paraId="06C40F34" w14:textId="77777777" w:rsidR="00FE0AEA" w:rsidRPr="003663EA" w:rsidRDefault="00C630AB" w:rsidP="002B28BB">
            <w:pPr>
              <w:spacing w:after="20" w:line="240" w:lineRule="auto"/>
              <w:jc w:val="both"/>
              <w:rPr>
                <w:sz w:val="24"/>
                <w:szCs w:val="24"/>
              </w:rPr>
            </w:pPr>
            <w:r w:rsidRPr="003663EA">
              <w:rPr>
                <w:sz w:val="24"/>
              </w:rPr>
              <w:t>Lập danh mục văn bản/nội dung cần xử lý; ban hành biểu mẫu, danh mục HS, tiêu chí kỹ thuật đúng thẩm quyền trước ngày hiệu lực; quy định rõ nội dung tạm tiếp tục áp dụng trong thời gian chuyển tiếp.</w:t>
            </w:r>
          </w:p>
        </w:tc>
      </w:tr>
    </w:tbl>
    <w:p w14:paraId="3B85BD5B" w14:textId="77777777" w:rsidR="00FE0AEA" w:rsidRPr="003663EA" w:rsidRDefault="00C630AB" w:rsidP="002B28BB">
      <w:pPr>
        <w:keepNext/>
        <w:pageBreakBefore/>
        <w:spacing w:after="80"/>
        <w:jc w:val="both"/>
      </w:pPr>
      <w:r w:rsidRPr="003663EA">
        <w:rPr>
          <w:b/>
        </w:rPr>
        <w:lastRenderedPageBreak/>
        <w:t>3. Điều ước quốc tế có liên quan đến chính sách/dự thảo</w:t>
      </w:r>
    </w:p>
    <w:tbl>
      <w:tblPr>
        <w:tblW w:w="145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062"/>
        <w:gridCol w:w="4422"/>
        <w:gridCol w:w="4139"/>
        <w:gridCol w:w="2948"/>
      </w:tblGrid>
      <w:tr w:rsidR="003663EA" w:rsidRPr="003663EA" w14:paraId="2D8872A8" w14:textId="77777777">
        <w:trPr>
          <w:tblHeader/>
          <w:jc w:val="center"/>
        </w:trPr>
        <w:tc>
          <w:tcPr>
            <w:tcW w:w="3061" w:type="dxa"/>
            <w:tcMar>
              <w:top w:w="75" w:type="dxa"/>
              <w:left w:w="85" w:type="dxa"/>
              <w:bottom w:w="75" w:type="dxa"/>
              <w:right w:w="85" w:type="dxa"/>
            </w:tcMar>
            <w:vAlign w:val="center"/>
          </w:tcPr>
          <w:p w14:paraId="14BE28E6" w14:textId="77777777" w:rsidR="00FE0AEA" w:rsidRPr="003663EA" w:rsidRDefault="00C630AB" w:rsidP="002B28BB">
            <w:pPr>
              <w:keepNext/>
              <w:spacing w:after="0" w:line="240" w:lineRule="auto"/>
              <w:jc w:val="center"/>
              <w:rPr>
                <w:sz w:val="24"/>
                <w:szCs w:val="24"/>
              </w:rPr>
            </w:pPr>
            <w:r w:rsidRPr="003663EA">
              <w:rPr>
                <w:b/>
                <w:sz w:val="24"/>
                <w:szCs w:val="24"/>
              </w:rPr>
              <w:t>CHÍNH SÁCH/ QUY ĐỊNH CỦA DỰ THẢO VĂN BẢN</w:t>
            </w:r>
          </w:p>
        </w:tc>
        <w:tc>
          <w:tcPr>
            <w:tcW w:w="4422" w:type="dxa"/>
            <w:tcMar>
              <w:top w:w="75" w:type="dxa"/>
              <w:left w:w="85" w:type="dxa"/>
              <w:bottom w:w="75" w:type="dxa"/>
              <w:right w:w="85" w:type="dxa"/>
            </w:tcMar>
            <w:vAlign w:val="center"/>
          </w:tcPr>
          <w:p w14:paraId="5E33B50D" w14:textId="77777777" w:rsidR="00FE0AEA" w:rsidRPr="003663EA" w:rsidRDefault="00C630AB" w:rsidP="002B28BB">
            <w:pPr>
              <w:keepNext/>
              <w:spacing w:after="0" w:line="240" w:lineRule="auto"/>
              <w:jc w:val="center"/>
              <w:rPr>
                <w:sz w:val="24"/>
                <w:szCs w:val="24"/>
              </w:rPr>
            </w:pPr>
            <w:r w:rsidRPr="003663EA">
              <w:rPr>
                <w:b/>
                <w:sz w:val="24"/>
                <w:szCs w:val="24"/>
              </w:rPr>
              <w:t>QUY ĐỊNH CỦA ĐIỀU ƯỚC QUỐC TẾ CÓ LIÊN QUAN</w:t>
            </w:r>
          </w:p>
        </w:tc>
        <w:tc>
          <w:tcPr>
            <w:tcW w:w="4139" w:type="dxa"/>
            <w:tcMar>
              <w:top w:w="75" w:type="dxa"/>
              <w:left w:w="85" w:type="dxa"/>
              <w:bottom w:w="75" w:type="dxa"/>
              <w:right w:w="85" w:type="dxa"/>
            </w:tcMar>
            <w:vAlign w:val="center"/>
          </w:tcPr>
          <w:p w14:paraId="00B5A817" w14:textId="77777777" w:rsidR="00FE0AEA" w:rsidRPr="003663EA" w:rsidRDefault="00C630AB" w:rsidP="002B28BB">
            <w:pPr>
              <w:keepNext/>
              <w:spacing w:after="0" w:line="240" w:lineRule="auto"/>
              <w:jc w:val="center"/>
              <w:rPr>
                <w:sz w:val="24"/>
                <w:szCs w:val="24"/>
              </w:rPr>
            </w:pPr>
            <w:r w:rsidRPr="003663EA">
              <w:rPr>
                <w:b/>
                <w:sz w:val="24"/>
                <w:szCs w:val="24"/>
              </w:rPr>
              <w:t>ĐÁNH GIÁ</w:t>
            </w:r>
          </w:p>
          <w:p w14:paraId="53FE3134" w14:textId="77777777" w:rsidR="00FE0AEA" w:rsidRPr="003663EA" w:rsidRDefault="00C630AB" w:rsidP="002B28BB">
            <w:pPr>
              <w:keepNext/>
              <w:spacing w:after="0" w:line="240" w:lineRule="auto"/>
              <w:jc w:val="center"/>
              <w:rPr>
                <w:sz w:val="24"/>
                <w:szCs w:val="24"/>
              </w:rPr>
            </w:pPr>
            <w:r w:rsidRPr="003663EA">
              <w:rPr>
                <w:b/>
                <w:sz w:val="24"/>
                <w:szCs w:val="24"/>
              </w:rPr>
              <w:t>(Chính sách/dự thảo văn bản tương thích với điều ước quốc tế)</w:t>
            </w:r>
          </w:p>
        </w:tc>
        <w:tc>
          <w:tcPr>
            <w:tcW w:w="2948" w:type="dxa"/>
            <w:tcMar>
              <w:top w:w="75" w:type="dxa"/>
              <w:left w:w="85" w:type="dxa"/>
              <w:bottom w:w="75" w:type="dxa"/>
              <w:right w:w="85" w:type="dxa"/>
            </w:tcMar>
            <w:vAlign w:val="center"/>
          </w:tcPr>
          <w:p w14:paraId="59B2703B" w14:textId="77777777" w:rsidR="00FE0AEA" w:rsidRPr="003663EA" w:rsidRDefault="00C630AB" w:rsidP="002B28BB">
            <w:pPr>
              <w:keepNext/>
              <w:spacing w:after="0" w:line="240" w:lineRule="auto"/>
              <w:jc w:val="center"/>
              <w:rPr>
                <w:sz w:val="24"/>
                <w:szCs w:val="24"/>
              </w:rPr>
            </w:pPr>
            <w:r w:rsidRPr="003663EA">
              <w:rPr>
                <w:b/>
                <w:sz w:val="24"/>
                <w:szCs w:val="24"/>
              </w:rPr>
              <w:t>ĐỀ XUẤT XỬ LÝ</w:t>
            </w:r>
          </w:p>
        </w:tc>
      </w:tr>
      <w:tr w:rsidR="003663EA" w:rsidRPr="003663EA" w14:paraId="2C4E0D1B" w14:textId="77777777">
        <w:trPr>
          <w:jc w:val="center"/>
        </w:trPr>
        <w:tc>
          <w:tcPr>
            <w:tcW w:w="3061" w:type="dxa"/>
            <w:tcMar>
              <w:top w:w="75" w:type="dxa"/>
              <w:left w:w="85" w:type="dxa"/>
              <w:bottom w:w="75" w:type="dxa"/>
              <w:right w:w="85" w:type="dxa"/>
            </w:tcMar>
          </w:tcPr>
          <w:p w14:paraId="66A36E19" w14:textId="77777777" w:rsidR="00FE0AEA" w:rsidRPr="003663EA" w:rsidRDefault="00C630AB" w:rsidP="002B28BB">
            <w:pPr>
              <w:spacing w:after="20" w:line="240" w:lineRule="auto"/>
              <w:jc w:val="both"/>
              <w:rPr>
                <w:sz w:val="24"/>
                <w:szCs w:val="24"/>
              </w:rPr>
            </w:pPr>
            <w:r w:rsidRPr="003663EA">
              <w:rPr>
                <w:sz w:val="24"/>
              </w:rPr>
              <w:t>1. Nhập khẩu thiết bị in đã qua sử dụng; Điều 25-26.</w:t>
            </w:r>
          </w:p>
        </w:tc>
        <w:tc>
          <w:tcPr>
            <w:tcW w:w="4422" w:type="dxa"/>
            <w:tcMar>
              <w:top w:w="75" w:type="dxa"/>
              <w:left w:w="85" w:type="dxa"/>
              <w:bottom w:w="75" w:type="dxa"/>
              <w:right w:w="85" w:type="dxa"/>
            </w:tcMar>
          </w:tcPr>
          <w:p w14:paraId="26C39178" w14:textId="77777777" w:rsidR="00FE0AEA" w:rsidRPr="003663EA" w:rsidRDefault="00C630AB" w:rsidP="002B28BB">
            <w:pPr>
              <w:spacing w:after="20" w:line="240" w:lineRule="auto"/>
              <w:jc w:val="both"/>
              <w:rPr>
                <w:sz w:val="24"/>
                <w:szCs w:val="24"/>
              </w:rPr>
            </w:pPr>
            <w:r w:rsidRPr="003663EA">
              <w:rPr>
                <w:sz w:val="24"/>
              </w:rPr>
              <w:t>WTO - GATT 1994: Điều I, Điều III, Điều XI, Điều XX. Hiệp định TBT: Điều 2.1, 2.2, 2.4, 2.9 và 2.12. Việt Nam là thành viên WTO từ 11/01/2007.</w:t>
            </w:r>
          </w:p>
        </w:tc>
        <w:tc>
          <w:tcPr>
            <w:tcW w:w="4139" w:type="dxa"/>
            <w:tcMar>
              <w:top w:w="75" w:type="dxa"/>
              <w:left w:w="85" w:type="dxa"/>
              <w:bottom w:w="75" w:type="dxa"/>
              <w:right w:w="85" w:type="dxa"/>
            </w:tcMar>
          </w:tcPr>
          <w:p w14:paraId="37B08103" w14:textId="77777777" w:rsidR="00FE0AEA" w:rsidRPr="003663EA" w:rsidRDefault="00C630AB" w:rsidP="002B28BB">
            <w:pPr>
              <w:spacing w:after="20" w:line="240" w:lineRule="auto"/>
              <w:jc w:val="both"/>
              <w:rPr>
                <w:sz w:val="24"/>
                <w:szCs w:val="24"/>
              </w:rPr>
            </w:pPr>
            <w:r w:rsidRPr="003663EA">
              <w:rPr>
                <w:sz w:val="24"/>
              </w:rPr>
              <w:t>Ngưỡng tuổi 10/20/3 năm đã tồn tại trong Nghị định số 72/2022/NĐ-CP, không phải thay đổi mới của dự thảo, nhưng vẫn là biện pháp có thể ảnh hưởng thương mại. Chưa thấy trong dự thảo tiêu chuẩn quốc tế tham chiếu, phương thức đánh giá, công nhận tương đương và hồ sơ chứng minh tính cần thiết. Chưa đủ căn cứ kết luận trái WTO, nhưng có rủi ro về TBT nếu áp dụng thiếu minh bạch hoặc phân biệt.</w:t>
            </w:r>
          </w:p>
        </w:tc>
        <w:tc>
          <w:tcPr>
            <w:tcW w:w="2948" w:type="dxa"/>
            <w:tcMar>
              <w:top w:w="75" w:type="dxa"/>
              <w:left w:w="85" w:type="dxa"/>
              <w:bottom w:w="75" w:type="dxa"/>
              <w:right w:w="85" w:type="dxa"/>
            </w:tcMar>
          </w:tcPr>
          <w:p w14:paraId="09521075" w14:textId="77777777" w:rsidR="00FE0AEA" w:rsidRPr="003663EA" w:rsidRDefault="00C630AB" w:rsidP="002B28BB">
            <w:pPr>
              <w:spacing w:after="20" w:line="240" w:lineRule="auto"/>
              <w:jc w:val="both"/>
              <w:rPr>
                <w:sz w:val="24"/>
                <w:szCs w:val="24"/>
              </w:rPr>
            </w:pPr>
            <w:r w:rsidRPr="003663EA">
              <w:rPr>
                <w:sz w:val="24"/>
              </w:rPr>
              <w:t>Áp dụng như nhau theo xuất xứ; bổ sung tiêu chí an toàn, hiệu suất, môi trường và giám định; công nhận tương đương; thực hiện thông báo TBT và thời gian thích nghi nếu thuộc diện quy định kỹ thuật.</w:t>
            </w:r>
          </w:p>
        </w:tc>
      </w:tr>
      <w:tr w:rsidR="003663EA" w:rsidRPr="003663EA" w14:paraId="50014BF9" w14:textId="77777777">
        <w:trPr>
          <w:jc w:val="center"/>
        </w:trPr>
        <w:tc>
          <w:tcPr>
            <w:tcW w:w="3061" w:type="dxa"/>
            <w:tcMar>
              <w:top w:w="75" w:type="dxa"/>
              <w:left w:w="85" w:type="dxa"/>
              <w:bottom w:w="75" w:type="dxa"/>
              <w:right w:w="85" w:type="dxa"/>
            </w:tcMar>
          </w:tcPr>
          <w:p w14:paraId="49598BEA" w14:textId="77777777" w:rsidR="00FE0AEA" w:rsidRPr="003663EA" w:rsidRDefault="00C630AB" w:rsidP="002B28BB">
            <w:pPr>
              <w:spacing w:after="20" w:line="240" w:lineRule="auto"/>
              <w:jc w:val="both"/>
              <w:rPr>
                <w:sz w:val="24"/>
                <w:szCs w:val="24"/>
              </w:rPr>
            </w:pPr>
            <w:r w:rsidRPr="003663EA">
              <w:rPr>
                <w:sz w:val="24"/>
              </w:rPr>
              <w:t>2. Thủ tục nhập khẩu, xuất khẩu và in gia công; Điều 22, Điều 25-26.</w:t>
            </w:r>
          </w:p>
        </w:tc>
        <w:tc>
          <w:tcPr>
            <w:tcW w:w="4422" w:type="dxa"/>
            <w:tcMar>
              <w:top w:w="75" w:type="dxa"/>
              <w:left w:w="85" w:type="dxa"/>
              <w:bottom w:w="75" w:type="dxa"/>
              <w:right w:w="85" w:type="dxa"/>
            </w:tcMar>
          </w:tcPr>
          <w:p w14:paraId="0B597850" w14:textId="77777777" w:rsidR="00FE0AEA" w:rsidRPr="003663EA" w:rsidRDefault="00C630AB" w:rsidP="002B28BB">
            <w:pPr>
              <w:spacing w:after="20" w:line="240" w:lineRule="auto"/>
              <w:jc w:val="both"/>
              <w:rPr>
                <w:sz w:val="24"/>
                <w:szCs w:val="24"/>
              </w:rPr>
            </w:pPr>
            <w:r w:rsidRPr="003663EA">
              <w:rPr>
                <w:sz w:val="24"/>
              </w:rPr>
              <w:t>WTO - Hiệp định về Thủ tục cấp phép nhập khẩu, Điều 1.3 và Điều 3; Hiệp định Tạo thuận lợi thương mại (có hiệu lực 22/02/2017), các Điều 1, 3, 7 và 10; GATT 1994 Điều VIII, Điều XI.</w:t>
            </w:r>
          </w:p>
        </w:tc>
        <w:tc>
          <w:tcPr>
            <w:tcW w:w="4139" w:type="dxa"/>
            <w:tcMar>
              <w:top w:w="75" w:type="dxa"/>
              <w:left w:w="85" w:type="dxa"/>
              <w:bottom w:w="75" w:type="dxa"/>
              <w:right w:w="85" w:type="dxa"/>
            </w:tcMar>
          </w:tcPr>
          <w:p w14:paraId="0269428C" w14:textId="77777777" w:rsidR="00FE0AEA" w:rsidRPr="003663EA" w:rsidRDefault="00C630AB" w:rsidP="002B28BB">
            <w:pPr>
              <w:spacing w:after="20" w:line="240" w:lineRule="auto"/>
              <w:jc w:val="both"/>
              <w:rPr>
                <w:sz w:val="24"/>
                <w:szCs w:val="24"/>
              </w:rPr>
            </w:pPr>
            <w:r w:rsidRPr="003663EA">
              <w:rPr>
                <w:sz w:val="24"/>
              </w:rPr>
              <w:t>Kết nối Cơ chế một cửa và hậu kiểm thông tin thiết bị phù hợp thuận lợi hóa. Tuy nhiên, thông báo riêng trong 05 ngày, điều kiện 100% xuất khẩu, dữ liệu sau nhập khẩu và chứng nhận thiết bị phải khách quan, công khai, không trùng hải quan, không gây chậm trễ/chi phí quá mức. Dự thảo chưa xử lý rõ mẫu, hàng lỗi, phế phẩm.</w:t>
            </w:r>
          </w:p>
        </w:tc>
        <w:tc>
          <w:tcPr>
            <w:tcW w:w="2948" w:type="dxa"/>
            <w:tcMar>
              <w:top w:w="75" w:type="dxa"/>
              <w:left w:w="85" w:type="dxa"/>
              <w:bottom w:w="75" w:type="dxa"/>
              <w:right w:w="85" w:type="dxa"/>
            </w:tcMar>
          </w:tcPr>
          <w:p w14:paraId="1B2AB227" w14:textId="77777777" w:rsidR="00FE0AEA" w:rsidRPr="003663EA" w:rsidRDefault="00C630AB" w:rsidP="002B28BB">
            <w:pPr>
              <w:spacing w:after="20" w:line="240" w:lineRule="auto"/>
              <w:jc w:val="both"/>
              <w:rPr>
                <w:sz w:val="24"/>
                <w:szCs w:val="24"/>
              </w:rPr>
            </w:pPr>
            <w:r w:rsidRPr="003663EA">
              <w:rPr>
                <w:sz w:val="24"/>
              </w:rPr>
              <w:t>Dùng dữ liệu hải quan/Một cửa; công bố trường dữ liệu, thời hạn, phí và cơ chế giám định; chỉ thu thông tin bổ sung có giá trị; quy định ngoại lệ có kiểm soát đối với mẫu, hàng lỗi, phế phẩm.</w:t>
            </w:r>
          </w:p>
        </w:tc>
      </w:tr>
      <w:tr w:rsidR="003663EA" w:rsidRPr="003663EA" w14:paraId="66F1F328" w14:textId="77777777">
        <w:trPr>
          <w:jc w:val="center"/>
        </w:trPr>
        <w:tc>
          <w:tcPr>
            <w:tcW w:w="3061" w:type="dxa"/>
            <w:tcMar>
              <w:top w:w="75" w:type="dxa"/>
              <w:left w:w="85" w:type="dxa"/>
              <w:bottom w:w="75" w:type="dxa"/>
              <w:right w:w="85" w:type="dxa"/>
            </w:tcMar>
          </w:tcPr>
          <w:p w14:paraId="5CCC7D13" w14:textId="77777777" w:rsidR="00FE0AEA" w:rsidRPr="003663EA" w:rsidRDefault="00C630AB" w:rsidP="002B28BB">
            <w:pPr>
              <w:spacing w:after="20" w:line="240" w:lineRule="auto"/>
              <w:jc w:val="both"/>
              <w:rPr>
                <w:sz w:val="24"/>
                <w:szCs w:val="24"/>
              </w:rPr>
            </w:pPr>
            <w:r w:rsidRPr="003663EA">
              <w:rPr>
                <w:sz w:val="24"/>
              </w:rPr>
              <w:t>3. Dịch vụ in và điều kiện kinh doanh; Điều 1-3, Điều 11-17.</w:t>
            </w:r>
          </w:p>
        </w:tc>
        <w:tc>
          <w:tcPr>
            <w:tcW w:w="4422" w:type="dxa"/>
            <w:tcMar>
              <w:top w:w="75" w:type="dxa"/>
              <w:left w:w="85" w:type="dxa"/>
              <w:bottom w:w="75" w:type="dxa"/>
              <w:right w:w="85" w:type="dxa"/>
            </w:tcMar>
          </w:tcPr>
          <w:p w14:paraId="2BE73824" w14:textId="77777777" w:rsidR="00FE0AEA" w:rsidRPr="003663EA" w:rsidRDefault="00C630AB" w:rsidP="002B28BB">
            <w:pPr>
              <w:spacing w:after="20" w:line="240" w:lineRule="auto"/>
              <w:jc w:val="both"/>
              <w:rPr>
                <w:sz w:val="24"/>
                <w:szCs w:val="24"/>
              </w:rPr>
            </w:pPr>
            <w:r w:rsidRPr="003663EA">
              <w:rPr>
                <w:sz w:val="24"/>
              </w:rPr>
              <w:t>WTO - GATS: Điều II, Điều VI, Điều XVI, Điều XVII. Biểu cam kết WTO của Việt Nam không có cam kết mở cửa riêng rõ ràng cho dịch vụ in CPC 88442; nghĩa vụ chung, minh bạch và phạm vi cam kết vẫn áp dụng.</w:t>
            </w:r>
          </w:p>
        </w:tc>
        <w:tc>
          <w:tcPr>
            <w:tcW w:w="4139" w:type="dxa"/>
            <w:tcMar>
              <w:top w:w="75" w:type="dxa"/>
              <w:left w:w="85" w:type="dxa"/>
              <w:bottom w:w="75" w:type="dxa"/>
              <w:right w:w="85" w:type="dxa"/>
            </w:tcMar>
          </w:tcPr>
          <w:p w14:paraId="606188AE" w14:textId="77777777" w:rsidR="00FE0AEA" w:rsidRPr="003663EA" w:rsidRDefault="00C630AB" w:rsidP="002B28BB">
            <w:pPr>
              <w:spacing w:after="20" w:line="240" w:lineRule="auto"/>
              <w:jc w:val="both"/>
              <w:rPr>
                <w:sz w:val="24"/>
                <w:szCs w:val="24"/>
              </w:rPr>
            </w:pPr>
            <w:r w:rsidRPr="003663EA">
              <w:rPr>
                <w:sz w:val="24"/>
              </w:rPr>
              <w:t>Điều kiện 100% sở hữu Việt Nam/người đứng đầu không thể chỉ từ GATS mà kết luận trái cam kết, nhưng thủ tục phải khách quan, hợp lý, công khai. Phạm vi mọi “cơ sở in” rộng hơn khái niệm kinh doanh dịch vụ in, có thể áp dụng điều kiện sang hoạt động ngoài phân ngành/bảo lưu.</w:t>
            </w:r>
          </w:p>
        </w:tc>
        <w:tc>
          <w:tcPr>
            <w:tcW w:w="2948" w:type="dxa"/>
            <w:tcMar>
              <w:top w:w="75" w:type="dxa"/>
              <w:left w:w="85" w:type="dxa"/>
              <w:bottom w:w="75" w:type="dxa"/>
              <w:right w:w="85" w:type="dxa"/>
            </w:tcMar>
          </w:tcPr>
          <w:p w14:paraId="18C55F9E" w14:textId="77777777" w:rsidR="00FE0AEA" w:rsidRPr="003663EA" w:rsidRDefault="00C630AB" w:rsidP="002B28BB">
            <w:pPr>
              <w:spacing w:after="20" w:line="240" w:lineRule="auto"/>
              <w:jc w:val="both"/>
              <w:rPr>
                <w:sz w:val="24"/>
                <w:szCs w:val="24"/>
              </w:rPr>
            </w:pPr>
            <w:r w:rsidRPr="003663EA">
              <w:rPr>
                <w:sz w:val="24"/>
              </w:rPr>
              <w:t>Xác định rõ dịch vụ, sản phẩm và CPC; giới hạn điều kiện đúng pháp luật đầu tư; công khai tiêu chí, thời hạn, lý do từ chối và quyền khiếu nại; không áp dụng tùy nghi.</w:t>
            </w:r>
          </w:p>
        </w:tc>
      </w:tr>
      <w:tr w:rsidR="003663EA" w:rsidRPr="003663EA" w14:paraId="30A83D30" w14:textId="77777777">
        <w:trPr>
          <w:jc w:val="center"/>
        </w:trPr>
        <w:tc>
          <w:tcPr>
            <w:tcW w:w="3061" w:type="dxa"/>
            <w:tcMar>
              <w:top w:w="75" w:type="dxa"/>
              <w:left w:w="85" w:type="dxa"/>
              <w:bottom w:w="75" w:type="dxa"/>
              <w:right w:w="85" w:type="dxa"/>
            </w:tcMar>
          </w:tcPr>
          <w:p w14:paraId="6B0A3FA9" w14:textId="77777777" w:rsidR="00FE0AEA" w:rsidRPr="003663EA" w:rsidRDefault="00C630AB" w:rsidP="002B28BB">
            <w:pPr>
              <w:spacing w:after="20" w:line="240" w:lineRule="auto"/>
              <w:jc w:val="both"/>
              <w:rPr>
                <w:sz w:val="24"/>
                <w:szCs w:val="24"/>
              </w:rPr>
            </w:pPr>
            <w:r w:rsidRPr="003663EA">
              <w:rPr>
                <w:sz w:val="24"/>
              </w:rPr>
              <w:lastRenderedPageBreak/>
              <w:t>4. Dịch vụ ASEAN; điều kiện quốc tịch/người quản lý; Điều 11.</w:t>
            </w:r>
          </w:p>
        </w:tc>
        <w:tc>
          <w:tcPr>
            <w:tcW w:w="4422" w:type="dxa"/>
            <w:tcMar>
              <w:top w:w="75" w:type="dxa"/>
              <w:left w:w="85" w:type="dxa"/>
              <w:bottom w:w="75" w:type="dxa"/>
              <w:right w:w="85" w:type="dxa"/>
            </w:tcMar>
          </w:tcPr>
          <w:p w14:paraId="03393973" w14:textId="77777777" w:rsidR="00FE0AEA" w:rsidRPr="003663EA" w:rsidRDefault="00C630AB" w:rsidP="002B28BB">
            <w:pPr>
              <w:spacing w:after="20" w:line="240" w:lineRule="auto"/>
              <w:jc w:val="both"/>
              <w:rPr>
                <w:sz w:val="24"/>
                <w:szCs w:val="24"/>
              </w:rPr>
            </w:pPr>
            <w:r w:rsidRPr="003663EA">
              <w:rPr>
                <w:sz w:val="24"/>
              </w:rPr>
              <w:t>AFAS ký ngày 15/12/1995 và các Gói cam kết dịch vụ, nhất là Gói thứ 10. ATISA ký ngày 07/10/2020: các điều về đối xử quốc gia, MFN, tiếp cận thị trường, hiện diện tại chỗ, quản lý cấp cao và biểu bảo lưu.</w:t>
            </w:r>
          </w:p>
        </w:tc>
        <w:tc>
          <w:tcPr>
            <w:tcW w:w="4139" w:type="dxa"/>
            <w:tcMar>
              <w:top w:w="75" w:type="dxa"/>
              <w:left w:w="85" w:type="dxa"/>
              <w:bottom w:w="75" w:type="dxa"/>
              <w:right w:w="85" w:type="dxa"/>
            </w:tcMar>
          </w:tcPr>
          <w:p w14:paraId="455D986A" w14:textId="77777777" w:rsidR="00FE0AEA" w:rsidRPr="003663EA" w:rsidRDefault="00C630AB" w:rsidP="002B28BB">
            <w:pPr>
              <w:spacing w:after="20" w:line="240" w:lineRule="auto"/>
              <w:jc w:val="both"/>
              <w:rPr>
                <w:sz w:val="24"/>
                <w:szCs w:val="24"/>
              </w:rPr>
            </w:pPr>
            <w:r w:rsidRPr="003663EA">
              <w:rPr>
                <w:sz w:val="24"/>
              </w:rPr>
              <w:t>ATISA chuyển sang cách tiếp cận biểu bảo lưu. Điều kiện người đứng đầu là công dân Việt Nam thường trú liên quan nghĩa vụ về quản lý cấp cao; tính tương thích phụ thuộc bảo lưu của Việt Nam và phạm vi dịch vụ in. Dự thảo chưa kèm bảng đối chiếu bảo lưu.</w:t>
            </w:r>
          </w:p>
        </w:tc>
        <w:tc>
          <w:tcPr>
            <w:tcW w:w="2948" w:type="dxa"/>
            <w:tcMar>
              <w:top w:w="75" w:type="dxa"/>
              <w:left w:w="85" w:type="dxa"/>
              <w:bottom w:w="75" w:type="dxa"/>
              <w:right w:w="85" w:type="dxa"/>
            </w:tcMar>
          </w:tcPr>
          <w:p w14:paraId="32ACF7B9" w14:textId="77777777" w:rsidR="00FE0AEA" w:rsidRPr="003663EA" w:rsidRDefault="00C630AB" w:rsidP="002B28BB">
            <w:pPr>
              <w:spacing w:after="20" w:line="240" w:lineRule="auto"/>
              <w:jc w:val="both"/>
              <w:rPr>
                <w:sz w:val="24"/>
                <w:szCs w:val="24"/>
              </w:rPr>
            </w:pPr>
            <w:r w:rsidRPr="003663EA">
              <w:rPr>
                <w:sz w:val="24"/>
              </w:rPr>
              <w:t>Lập bảng đối chiếu ATISA/Gói 10 AFAS; nếu duy trì điều kiện quốc tịch, giới hạn đúng phân ngành, nhóm sản phẩm và căn cứ bảo lưu/an ninh; không mở rộng sang bao bì không chứa nhãn hoặc tự in.</w:t>
            </w:r>
          </w:p>
        </w:tc>
      </w:tr>
      <w:tr w:rsidR="003663EA" w:rsidRPr="003663EA" w14:paraId="78C43829" w14:textId="77777777">
        <w:trPr>
          <w:jc w:val="center"/>
        </w:trPr>
        <w:tc>
          <w:tcPr>
            <w:tcW w:w="3061" w:type="dxa"/>
            <w:tcMar>
              <w:top w:w="75" w:type="dxa"/>
              <w:left w:w="85" w:type="dxa"/>
              <w:bottom w:w="75" w:type="dxa"/>
              <w:right w:w="85" w:type="dxa"/>
            </w:tcMar>
          </w:tcPr>
          <w:p w14:paraId="41403121" w14:textId="77777777" w:rsidR="00FE0AEA" w:rsidRPr="003663EA" w:rsidRDefault="00C630AB" w:rsidP="002B28BB">
            <w:pPr>
              <w:spacing w:after="20" w:line="240" w:lineRule="auto"/>
              <w:jc w:val="both"/>
              <w:rPr>
                <w:sz w:val="24"/>
                <w:szCs w:val="24"/>
              </w:rPr>
            </w:pPr>
            <w:r w:rsidRPr="003663EA">
              <w:rPr>
                <w:sz w:val="24"/>
              </w:rPr>
              <w:t>5. Đầu tư ASEAN; quyền thành lập và quản lý cơ sở in; Điều 11.</w:t>
            </w:r>
          </w:p>
        </w:tc>
        <w:tc>
          <w:tcPr>
            <w:tcW w:w="4422" w:type="dxa"/>
            <w:tcMar>
              <w:top w:w="75" w:type="dxa"/>
              <w:left w:w="85" w:type="dxa"/>
              <w:bottom w:w="75" w:type="dxa"/>
              <w:right w:w="85" w:type="dxa"/>
            </w:tcMar>
          </w:tcPr>
          <w:p w14:paraId="56A99EE5" w14:textId="77777777" w:rsidR="00FE0AEA" w:rsidRPr="003663EA" w:rsidRDefault="00C630AB" w:rsidP="002B28BB">
            <w:pPr>
              <w:spacing w:after="20" w:line="240" w:lineRule="auto"/>
              <w:jc w:val="both"/>
              <w:rPr>
                <w:sz w:val="24"/>
                <w:szCs w:val="24"/>
              </w:rPr>
            </w:pPr>
            <w:r w:rsidRPr="003663EA">
              <w:rPr>
                <w:sz w:val="24"/>
              </w:rPr>
              <w:t>ACIA ký ngày 26/02/2009, có hiệu lực 29/03/2012: Điều 5, 6, 7, 8, 9 và biểu bảo lưu; các Nghị định thư sửa đổi, gồm Nghị định thư thứ năm năm 2026.</w:t>
            </w:r>
          </w:p>
        </w:tc>
        <w:tc>
          <w:tcPr>
            <w:tcW w:w="4139" w:type="dxa"/>
            <w:tcMar>
              <w:top w:w="75" w:type="dxa"/>
              <w:left w:w="85" w:type="dxa"/>
              <w:bottom w:w="75" w:type="dxa"/>
              <w:right w:w="85" w:type="dxa"/>
            </w:tcMar>
          </w:tcPr>
          <w:p w14:paraId="4441A436" w14:textId="77777777" w:rsidR="00FE0AEA" w:rsidRPr="003663EA" w:rsidRDefault="00C630AB" w:rsidP="002B28BB">
            <w:pPr>
              <w:spacing w:after="20" w:line="240" w:lineRule="auto"/>
              <w:jc w:val="both"/>
              <w:rPr>
                <w:sz w:val="24"/>
                <w:szCs w:val="24"/>
              </w:rPr>
            </w:pPr>
            <w:r w:rsidRPr="003663EA">
              <w:rPr>
                <w:sz w:val="24"/>
              </w:rPr>
              <w:t>Điều kiện chủ sở hữu/người đứng đầu có thể là biện pháp không tương thích nếu ngoài bảo lưu/ngoại lệ. ACIA có biểu bảo lưu và liên hệ ATISA nên chưa đủ căn cứ kết luận vi phạm; phải đối chiếu phiên bản biểu bảo lưu có hiệu lực tại ngày ban hành.</w:t>
            </w:r>
          </w:p>
        </w:tc>
        <w:tc>
          <w:tcPr>
            <w:tcW w:w="2948" w:type="dxa"/>
            <w:tcMar>
              <w:top w:w="75" w:type="dxa"/>
              <w:left w:w="85" w:type="dxa"/>
              <w:bottom w:w="75" w:type="dxa"/>
              <w:right w:w="85" w:type="dxa"/>
            </w:tcMar>
          </w:tcPr>
          <w:p w14:paraId="25459079" w14:textId="77777777" w:rsidR="00FE0AEA" w:rsidRPr="003663EA" w:rsidRDefault="00C630AB" w:rsidP="002B28BB">
            <w:pPr>
              <w:spacing w:after="20" w:line="240" w:lineRule="auto"/>
              <w:jc w:val="both"/>
              <w:rPr>
                <w:sz w:val="24"/>
                <w:szCs w:val="24"/>
              </w:rPr>
            </w:pPr>
            <w:r w:rsidRPr="003663EA">
              <w:rPr>
                <w:sz w:val="24"/>
              </w:rPr>
              <w:t>Rà soát biểu bảo lưu ACIA cập nhật; ghi rõ phạm vi, mục tiêu và căn cứ; cân nhắc biện pháp ít hạn chế hơn như kiểm tra ANTT đối với riêng sản phẩm nhạy cảm.</w:t>
            </w:r>
          </w:p>
        </w:tc>
      </w:tr>
      <w:tr w:rsidR="003663EA" w:rsidRPr="003663EA" w14:paraId="0ABF7761" w14:textId="77777777">
        <w:trPr>
          <w:jc w:val="center"/>
        </w:trPr>
        <w:tc>
          <w:tcPr>
            <w:tcW w:w="3061" w:type="dxa"/>
            <w:tcMar>
              <w:top w:w="75" w:type="dxa"/>
              <w:left w:w="85" w:type="dxa"/>
              <w:bottom w:w="75" w:type="dxa"/>
              <w:right w:w="85" w:type="dxa"/>
            </w:tcMar>
          </w:tcPr>
          <w:p w14:paraId="1AAB84AB" w14:textId="77777777" w:rsidR="00FE0AEA" w:rsidRPr="003663EA" w:rsidRDefault="00C630AB" w:rsidP="002B28BB">
            <w:pPr>
              <w:spacing w:after="20" w:line="240" w:lineRule="auto"/>
              <w:jc w:val="both"/>
              <w:rPr>
                <w:sz w:val="24"/>
                <w:szCs w:val="24"/>
              </w:rPr>
            </w:pPr>
            <w:r w:rsidRPr="003663EA">
              <w:rPr>
                <w:sz w:val="24"/>
              </w:rPr>
              <w:t>6. CPTPP; dịch vụ in, đầu tư, xuất khẩu và thiết bị; Điều 11, Điều 22, Điều 25.</w:t>
            </w:r>
          </w:p>
        </w:tc>
        <w:tc>
          <w:tcPr>
            <w:tcW w:w="4422" w:type="dxa"/>
            <w:tcMar>
              <w:top w:w="75" w:type="dxa"/>
              <w:left w:w="85" w:type="dxa"/>
              <w:bottom w:w="75" w:type="dxa"/>
              <w:right w:w="85" w:type="dxa"/>
            </w:tcMar>
          </w:tcPr>
          <w:p w14:paraId="410D4CB1" w14:textId="77777777" w:rsidR="00FE0AEA" w:rsidRPr="003663EA" w:rsidRDefault="00C630AB" w:rsidP="002B28BB">
            <w:pPr>
              <w:spacing w:after="20" w:line="240" w:lineRule="auto"/>
              <w:jc w:val="both"/>
              <w:rPr>
                <w:sz w:val="24"/>
                <w:szCs w:val="24"/>
              </w:rPr>
            </w:pPr>
            <w:r w:rsidRPr="003663EA">
              <w:rPr>
                <w:sz w:val="24"/>
              </w:rPr>
              <w:t>CPTPP ký ngày 08/3/2018, có hiệu lực với Việt Nam ngày 14/01/2019: Chương 5, 8, 9, 10. Phụ lục II - Biểu của Việt Nam bảo lưu đối với “Printing (CPC 88442)” trong một số nghĩa vụ về đối xử, yêu cầu thực hiện, quản lý cấp cao và hiện diện tại chỗ.</w:t>
            </w:r>
          </w:p>
        </w:tc>
        <w:tc>
          <w:tcPr>
            <w:tcW w:w="4139" w:type="dxa"/>
            <w:tcMar>
              <w:top w:w="75" w:type="dxa"/>
              <w:left w:w="85" w:type="dxa"/>
              <w:bottom w:w="75" w:type="dxa"/>
              <w:right w:w="85" w:type="dxa"/>
            </w:tcMar>
          </w:tcPr>
          <w:p w14:paraId="36440176" w14:textId="77777777" w:rsidR="00FE0AEA" w:rsidRPr="003663EA" w:rsidRDefault="00C630AB" w:rsidP="002B28BB">
            <w:pPr>
              <w:spacing w:after="20" w:line="240" w:lineRule="auto"/>
              <w:jc w:val="both"/>
              <w:rPr>
                <w:sz w:val="24"/>
                <w:szCs w:val="24"/>
              </w:rPr>
            </w:pPr>
            <w:r w:rsidRPr="003663EA">
              <w:rPr>
                <w:sz w:val="24"/>
              </w:rPr>
              <w:t>Bảo lưu tạo không gian chính sách nên điều kiện trong đúng phạm vi CPC 88442 không mặc nhiên trái CPTPP. Tuy nhiên, bảo lưu không bao phủ tùy ý hoạt động ngoài phân ngành; thiết bị/mã định danh vẫn chịu TBT và minh bạch; thủ tục xuất khẩu phải phù hợp hải quan, không trùng lặp.</w:t>
            </w:r>
          </w:p>
        </w:tc>
        <w:tc>
          <w:tcPr>
            <w:tcW w:w="2948" w:type="dxa"/>
            <w:tcMar>
              <w:top w:w="75" w:type="dxa"/>
              <w:left w:w="85" w:type="dxa"/>
              <w:bottom w:w="75" w:type="dxa"/>
              <w:right w:w="85" w:type="dxa"/>
            </w:tcMar>
          </w:tcPr>
          <w:p w14:paraId="69F8D991" w14:textId="77777777" w:rsidR="00FE0AEA" w:rsidRPr="003663EA" w:rsidRDefault="00C630AB" w:rsidP="002B28BB">
            <w:pPr>
              <w:spacing w:after="20" w:line="240" w:lineRule="auto"/>
              <w:jc w:val="both"/>
              <w:rPr>
                <w:sz w:val="24"/>
                <w:szCs w:val="24"/>
              </w:rPr>
            </w:pPr>
            <w:r w:rsidRPr="003663EA">
              <w:rPr>
                <w:sz w:val="24"/>
              </w:rPr>
              <w:t>Viện dẫn bảo lưu trong thuyết minh; xác định ranh giới dịch vụ in với sản xuất bao bì; rà soát Điều 22, 25 theo Chương 5/8; công khai và áp dụng không phân biệt.</w:t>
            </w:r>
          </w:p>
        </w:tc>
      </w:tr>
      <w:tr w:rsidR="003663EA" w:rsidRPr="003663EA" w14:paraId="4C38C1AE" w14:textId="77777777">
        <w:trPr>
          <w:jc w:val="center"/>
        </w:trPr>
        <w:tc>
          <w:tcPr>
            <w:tcW w:w="3061" w:type="dxa"/>
            <w:tcMar>
              <w:top w:w="75" w:type="dxa"/>
              <w:left w:w="85" w:type="dxa"/>
              <w:bottom w:w="75" w:type="dxa"/>
              <w:right w:w="85" w:type="dxa"/>
            </w:tcMar>
          </w:tcPr>
          <w:p w14:paraId="6E5386B2" w14:textId="77777777" w:rsidR="00FE0AEA" w:rsidRPr="003663EA" w:rsidRDefault="00C630AB" w:rsidP="002B28BB">
            <w:pPr>
              <w:spacing w:after="20" w:line="240" w:lineRule="auto"/>
              <w:jc w:val="both"/>
              <w:rPr>
                <w:sz w:val="24"/>
                <w:szCs w:val="24"/>
              </w:rPr>
            </w:pPr>
            <w:r w:rsidRPr="003663EA">
              <w:rPr>
                <w:sz w:val="24"/>
              </w:rPr>
              <w:t>7. EVFTA/EVIPA; tiếp cận thị trường dịch vụ in và đầu tư; Điều 11, Điều 22, Điều 25.</w:t>
            </w:r>
          </w:p>
        </w:tc>
        <w:tc>
          <w:tcPr>
            <w:tcW w:w="4422" w:type="dxa"/>
            <w:tcMar>
              <w:top w:w="75" w:type="dxa"/>
              <w:left w:w="85" w:type="dxa"/>
              <w:bottom w:w="75" w:type="dxa"/>
              <w:right w:w="85" w:type="dxa"/>
            </w:tcMar>
          </w:tcPr>
          <w:p w14:paraId="15635F4A" w14:textId="77777777" w:rsidR="00FE0AEA" w:rsidRPr="003663EA" w:rsidRDefault="00C630AB" w:rsidP="002B28BB">
            <w:pPr>
              <w:spacing w:after="20" w:line="240" w:lineRule="auto"/>
              <w:jc w:val="both"/>
              <w:rPr>
                <w:sz w:val="24"/>
                <w:szCs w:val="24"/>
              </w:rPr>
            </w:pPr>
            <w:r w:rsidRPr="003663EA">
              <w:rPr>
                <w:sz w:val="24"/>
              </w:rPr>
              <w:t>EVFTA ký ngày 30/6/2019, có hiệu lực 01/8/2020: Chương 7, Chương 8 và các Phụ lục 8-B/8-C. EVIPA, Phụ lục 2 và các bảo lưu liên quan lĩnh vực in, xuất bản.</w:t>
            </w:r>
          </w:p>
        </w:tc>
        <w:tc>
          <w:tcPr>
            <w:tcW w:w="4139" w:type="dxa"/>
            <w:tcMar>
              <w:top w:w="75" w:type="dxa"/>
              <w:left w:w="85" w:type="dxa"/>
              <w:bottom w:w="75" w:type="dxa"/>
              <w:right w:w="85" w:type="dxa"/>
            </w:tcMar>
          </w:tcPr>
          <w:p w14:paraId="204B60D8" w14:textId="77777777" w:rsidR="00FE0AEA" w:rsidRPr="003663EA" w:rsidRDefault="00C630AB" w:rsidP="002B28BB">
            <w:pPr>
              <w:spacing w:after="20" w:line="240" w:lineRule="auto"/>
              <w:jc w:val="both"/>
              <w:rPr>
                <w:sz w:val="24"/>
                <w:szCs w:val="24"/>
              </w:rPr>
            </w:pPr>
            <w:r w:rsidRPr="003663EA">
              <w:rPr>
                <w:sz w:val="24"/>
              </w:rPr>
              <w:t xml:space="preserve">Lĩnh vực in có không gian bảo lưu nên không thể kết luận điều kiện quốc tịch tự động trái EVFTA/EVIPA nếu đúng phạm vi. Rủi ro nằm ở phạm vi dự thảo quá rộng, thủ tục/biện pháp kỹ thuật thiếu cần </w:t>
            </w:r>
            <w:r w:rsidRPr="003663EA">
              <w:rPr>
                <w:sz w:val="24"/>
              </w:rPr>
              <w:lastRenderedPageBreak/>
              <w:t>thiết, minh bạch và áp dụng sang hoạt động ngoài bảo lưu.</w:t>
            </w:r>
          </w:p>
        </w:tc>
        <w:tc>
          <w:tcPr>
            <w:tcW w:w="2948" w:type="dxa"/>
            <w:tcMar>
              <w:top w:w="75" w:type="dxa"/>
              <w:left w:w="85" w:type="dxa"/>
              <w:bottom w:w="75" w:type="dxa"/>
              <w:right w:w="85" w:type="dxa"/>
            </w:tcMar>
          </w:tcPr>
          <w:p w14:paraId="06CEF279" w14:textId="77777777" w:rsidR="00FE0AEA" w:rsidRPr="003663EA" w:rsidRDefault="00C630AB" w:rsidP="002B28BB">
            <w:pPr>
              <w:spacing w:after="20" w:line="240" w:lineRule="auto"/>
              <w:jc w:val="both"/>
              <w:rPr>
                <w:sz w:val="24"/>
                <w:szCs w:val="24"/>
              </w:rPr>
            </w:pPr>
            <w:r w:rsidRPr="003663EA">
              <w:rPr>
                <w:sz w:val="24"/>
              </w:rPr>
              <w:lastRenderedPageBreak/>
              <w:t>Đối chiếu Phụ lục 8-B và bảo lưu EVIPA từng biện pháp; không mở rộng điều kiện; thực hiện nguyên tắc TBT, công nhận tương đương và thuận lợi hóa hải quan.</w:t>
            </w:r>
          </w:p>
        </w:tc>
      </w:tr>
      <w:tr w:rsidR="003663EA" w:rsidRPr="003663EA" w14:paraId="62EE49B3" w14:textId="77777777">
        <w:trPr>
          <w:jc w:val="center"/>
        </w:trPr>
        <w:tc>
          <w:tcPr>
            <w:tcW w:w="3061" w:type="dxa"/>
            <w:tcMar>
              <w:top w:w="75" w:type="dxa"/>
              <w:left w:w="85" w:type="dxa"/>
              <w:bottom w:w="75" w:type="dxa"/>
              <w:right w:w="85" w:type="dxa"/>
            </w:tcMar>
          </w:tcPr>
          <w:p w14:paraId="386B131E" w14:textId="77777777" w:rsidR="00FE0AEA" w:rsidRPr="003663EA" w:rsidRDefault="00C630AB" w:rsidP="002B28BB">
            <w:pPr>
              <w:spacing w:after="20" w:line="240" w:lineRule="auto"/>
              <w:jc w:val="both"/>
              <w:rPr>
                <w:sz w:val="24"/>
                <w:szCs w:val="24"/>
              </w:rPr>
            </w:pPr>
            <w:r w:rsidRPr="003663EA">
              <w:rPr>
                <w:sz w:val="24"/>
              </w:rPr>
              <w:t>8. RCEP và ATIGA; thương mại hàng hóa, dịch vụ, đầu tư, dữ liệu; Điều 8, Điều 11, Điều 22, Điều 25-26.</w:t>
            </w:r>
          </w:p>
        </w:tc>
        <w:tc>
          <w:tcPr>
            <w:tcW w:w="4422" w:type="dxa"/>
            <w:tcMar>
              <w:top w:w="75" w:type="dxa"/>
              <w:left w:w="85" w:type="dxa"/>
              <w:bottom w:w="75" w:type="dxa"/>
              <w:right w:w="85" w:type="dxa"/>
            </w:tcMar>
          </w:tcPr>
          <w:p w14:paraId="7EC936BE" w14:textId="77777777" w:rsidR="00FE0AEA" w:rsidRPr="003663EA" w:rsidRDefault="00C630AB" w:rsidP="002B28BB">
            <w:pPr>
              <w:spacing w:after="20" w:line="240" w:lineRule="auto"/>
              <w:jc w:val="both"/>
              <w:rPr>
                <w:sz w:val="24"/>
                <w:szCs w:val="24"/>
              </w:rPr>
            </w:pPr>
            <w:r w:rsidRPr="003663EA">
              <w:rPr>
                <w:sz w:val="24"/>
              </w:rPr>
              <w:t>RCEP ký ngày 15/11/2020, có hiệu lực với Việt Nam ngày 01/01/2022: Chương 2, 6, 8, 10, 12. ATIGA ký năm 2009: Điều 6-7 và các quy định về thủ tục nhập khẩu, xuất khẩu.</w:t>
            </w:r>
          </w:p>
        </w:tc>
        <w:tc>
          <w:tcPr>
            <w:tcW w:w="4139" w:type="dxa"/>
            <w:tcMar>
              <w:top w:w="75" w:type="dxa"/>
              <w:left w:w="85" w:type="dxa"/>
              <w:bottom w:w="75" w:type="dxa"/>
              <w:right w:w="85" w:type="dxa"/>
            </w:tcMar>
          </w:tcPr>
          <w:p w14:paraId="084616DB" w14:textId="77777777" w:rsidR="00FE0AEA" w:rsidRPr="003663EA" w:rsidRDefault="00C630AB" w:rsidP="002B28BB">
            <w:pPr>
              <w:spacing w:after="20" w:line="240" w:lineRule="auto"/>
              <w:jc w:val="both"/>
              <w:rPr>
                <w:sz w:val="24"/>
                <w:szCs w:val="24"/>
              </w:rPr>
            </w:pPr>
            <w:r w:rsidRPr="003663EA">
              <w:rPr>
                <w:sz w:val="24"/>
              </w:rPr>
              <w:t>Điều kiện dịch vụ/đầu tư phụ thuộc biểu cam kết và bảo lưu. Tiêu chí thiết bị, thông báo xuất khẩu phải công khai, không phân biệt, phối hợp hải quan. Dữ liệu ngành phải tương thích giao dịch điện tử và bảo mật; không nên yêu cầu lưu/chuyển dữ liệu vượt nhu cầu quản lý.</w:t>
            </w:r>
          </w:p>
        </w:tc>
        <w:tc>
          <w:tcPr>
            <w:tcW w:w="2948" w:type="dxa"/>
            <w:tcMar>
              <w:top w:w="75" w:type="dxa"/>
              <w:left w:w="85" w:type="dxa"/>
              <w:bottom w:w="75" w:type="dxa"/>
              <w:right w:w="85" w:type="dxa"/>
            </w:tcMar>
          </w:tcPr>
          <w:p w14:paraId="03E77E8B" w14:textId="77777777" w:rsidR="00FE0AEA" w:rsidRPr="003663EA" w:rsidRDefault="00C630AB" w:rsidP="002B28BB">
            <w:pPr>
              <w:spacing w:after="20" w:line="240" w:lineRule="auto"/>
              <w:jc w:val="both"/>
              <w:rPr>
                <w:sz w:val="24"/>
                <w:szCs w:val="24"/>
              </w:rPr>
            </w:pPr>
            <w:r w:rsidRPr="003663EA">
              <w:rPr>
                <w:sz w:val="24"/>
              </w:rPr>
              <w:t>Đối chiếu biểu RCEP; sử dụng Cơ chế một cửa ASEAN/hải quan; dùng dữ liệu điện tử tối thiểu; thiết bị từ mọi nước được đánh giá cùng chuẩn; bảo vệ dữ liệu và bí mật kinh doanh.</w:t>
            </w:r>
          </w:p>
        </w:tc>
      </w:tr>
      <w:tr w:rsidR="003663EA" w:rsidRPr="003663EA" w14:paraId="0EB8FABB" w14:textId="77777777">
        <w:trPr>
          <w:jc w:val="center"/>
        </w:trPr>
        <w:tc>
          <w:tcPr>
            <w:tcW w:w="3061" w:type="dxa"/>
            <w:tcMar>
              <w:top w:w="75" w:type="dxa"/>
              <w:left w:w="85" w:type="dxa"/>
              <w:bottom w:w="75" w:type="dxa"/>
              <w:right w:w="85" w:type="dxa"/>
            </w:tcMar>
          </w:tcPr>
          <w:p w14:paraId="6A8E4280" w14:textId="77777777" w:rsidR="00FE0AEA" w:rsidRPr="003663EA" w:rsidRDefault="00C630AB" w:rsidP="002B28BB">
            <w:pPr>
              <w:spacing w:after="20" w:line="240" w:lineRule="auto"/>
              <w:jc w:val="both"/>
              <w:rPr>
                <w:sz w:val="24"/>
                <w:szCs w:val="24"/>
              </w:rPr>
            </w:pPr>
            <w:r w:rsidRPr="003663EA">
              <w:rPr>
                <w:sz w:val="24"/>
              </w:rPr>
              <w:t>9. Sở hữu trí tuệ và sản phẩm in; Điều 5, Điều 15, Điều 17-22.</w:t>
            </w:r>
          </w:p>
        </w:tc>
        <w:tc>
          <w:tcPr>
            <w:tcW w:w="4422" w:type="dxa"/>
            <w:tcMar>
              <w:top w:w="75" w:type="dxa"/>
              <w:left w:w="85" w:type="dxa"/>
              <w:bottom w:w="75" w:type="dxa"/>
              <w:right w:w="85" w:type="dxa"/>
            </w:tcMar>
          </w:tcPr>
          <w:p w14:paraId="6E9A069B" w14:textId="77777777" w:rsidR="00FE0AEA" w:rsidRPr="003663EA" w:rsidRDefault="00C630AB" w:rsidP="002B28BB">
            <w:pPr>
              <w:spacing w:after="20" w:line="240" w:lineRule="auto"/>
              <w:jc w:val="both"/>
              <w:rPr>
                <w:sz w:val="24"/>
                <w:szCs w:val="24"/>
              </w:rPr>
            </w:pPr>
            <w:r w:rsidRPr="003663EA">
              <w:rPr>
                <w:sz w:val="24"/>
              </w:rPr>
              <w:t>Hiệp định TRIPS; Công ước Berne về bảo hộ tác phẩm văn học, nghệ thuật (có hiệu lực với Việt Nam từ 26/10/2004); CPTPP Chương 18; EVFTA Chương 12.</w:t>
            </w:r>
          </w:p>
        </w:tc>
        <w:tc>
          <w:tcPr>
            <w:tcW w:w="4139" w:type="dxa"/>
            <w:tcMar>
              <w:top w:w="75" w:type="dxa"/>
              <w:left w:w="85" w:type="dxa"/>
              <w:bottom w:w="75" w:type="dxa"/>
              <w:right w:w="85" w:type="dxa"/>
            </w:tcMar>
          </w:tcPr>
          <w:p w14:paraId="25FC6DE8" w14:textId="77777777" w:rsidR="00FE0AEA" w:rsidRPr="003663EA" w:rsidRDefault="00C630AB" w:rsidP="002B28BB">
            <w:pPr>
              <w:spacing w:after="20" w:line="240" w:lineRule="auto"/>
              <w:jc w:val="both"/>
              <w:rPr>
                <w:sz w:val="24"/>
                <w:szCs w:val="24"/>
              </w:rPr>
            </w:pPr>
            <w:r w:rsidRPr="003663EA">
              <w:rPr>
                <w:sz w:val="24"/>
              </w:rPr>
              <w:t>Yêu cầu từ chối sản phẩm có dấu hiệu xâm phạm rõ ràng, lưu hồ sơ và phối hợp thực thi phù hợp mục tiêu bảo hộ. Tuy nhiên, buộc cơ sở in tự giải quyết mọi tranh chấp quyền tác giả, nhãn hiệu hoặc tính hợp pháp nội dung có thể tạo trách nhiệm tuyệt đối không tương xứng.</w:t>
            </w:r>
          </w:p>
        </w:tc>
        <w:tc>
          <w:tcPr>
            <w:tcW w:w="2948" w:type="dxa"/>
            <w:tcMar>
              <w:top w:w="75" w:type="dxa"/>
              <w:left w:w="85" w:type="dxa"/>
              <w:bottom w:w="75" w:type="dxa"/>
              <w:right w:w="85" w:type="dxa"/>
            </w:tcMar>
          </w:tcPr>
          <w:p w14:paraId="60113206" w14:textId="77777777" w:rsidR="00FE0AEA" w:rsidRPr="003663EA" w:rsidRDefault="00C630AB" w:rsidP="002B28BB">
            <w:pPr>
              <w:spacing w:after="20" w:line="240" w:lineRule="auto"/>
              <w:jc w:val="both"/>
              <w:rPr>
                <w:sz w:val="24"/>
                <w:szCs w:val="24"/>
              </w:rPr>
            </w:pPr>
            <w:r w:rsidRPr="003663EA">
              <w:rPr>
                <w:sz w:val="24"/>
              </w:rPr>
              <w:t>Dùng chuẩn “biết hoặc có căn cứ rõ ràng để biết”; kiểm tra giấy tờ theo danh mục; bảo mật mẫu/hợp đồng; cơ chế phối hợp chủ thể quyền và cơ quan thực thi; không buộc thẩm định quyền sâu trước mọi đơn hàng.</w:t>
            </w:r>
          </w:p>
        </w:tc>
      </w:tr>
      <w:tr w:rsidR="00FE0AEA" w:rsidRPr="003663EA" w14:paraId="2FE28FC5" w14:textId="77777777">
        <w:trPr>
          <w:jc w:val="center"/>
        </w:trPr>
        <w:tc>
          <w:tcPr>
            <w:tcW w:w="3061" w:type="dxa"/>
            <w:tcMar>
              <w:top w:w="75" w:type="dxa"/>
              <w:left w:w="85" w:type="dxa"/>
              <w:bottom w:w="75" w:type="dxa"/>
              <w:right w:w="85" w:type="dxa"/>
            </w:tcMar>
          </w:tcPr>
          <w:p w14:paraId="697796A5" w14:textId="77777777" w:rsidR="00FE0AEA" w:rsidRPr="003663EA" w:rsidRDefault="00C630AB" w:rsidP="002B28BB">
            <w:pPr>
              <w:spacing w:after="20" w:line="240" w:lineRule="auto"/>
              <w:jc w:val="both"/>
              <w:rPr>
                <w:sz w:val="24"/>
                <w:szCs w:val="24"/>
              </w:rPr>
            </w:pPr>
            <w:r w:rsidRPr="003663EA">
              <w:rPr>
                <w:sz w:val="24"/>
              </w:rPr>
              <w:t>10. Chuyển đổi xanh và yêu cầu môi trường; Điều 4, Điều 25, Điều 27.</w:t>
            </w:r>
          </w:p>
        </w:tc>
        <w:tc>
          <w:tcPr>
            <w:tcW w:w="4422" w:type="dxa"/>
            <w:tcMar>
              <w:top w:w="75" w:type="dxa"/>
              <w:left w:w="85" w:type="dxa"/>
              <w:bottom w:w="75" w:type="dxa"/>
              <w:right w:w="85" w:type="dxa"/>
            </w:tcMar>
          </w:tcPr>
          <w:p w14:paraId="2BDB396B" w14:textId="77777777" w:rsidR="00FE0AEA" w:rsidRPr="003663EA" w:rsidRDefault="00C630AB" w:rsidP="002B28BB">
            <w:pPr>
              <w:spacing w:after="20" w:line="240" w:lineRule="auto"/>
              <w:jc w:val="both"/>
              <w:rPr>
                <w:sz w:val="24"/>
                <w:szCs w:val="24"/>
              </w:rPr>
            </w:pPr>
            <w:r w:rsidRPr="003663EA">
              <w:rPr>
                <w:sz w:val="24"/>
              </w:rPr>
              <w:t>Thỏa thuận Paris được thông qua 12/12/2015, có hiệu lực quốc tế 04/11/2016; Việt Nam ký ngày 22/4/2016, phê duyệt ngày 03/11/2016. Cam kết khí hậu được thực hiện qua NDC và pháp luật trong nước.</w:t>
            </w:r>
          </w:p>
        </w:tc>
        <w:tc>
          <w:tcPr>
            <w:tcW w:w="4139" w:type="dxa"/>
            <w:tcMar>
              <w:top w:w="75" w:type="dxa"/>
              <w:left w:w="85" w:type="dxa"/>
              <w:bottom w:w="75" w:type="dxa"/>
              <w:right w:w="85" w:type="dxa"/>
            </w:tcMar>
          </w:tcPr>
          <w:p w14:paraId="143692EB" w14:textId="77777777" w:rsidR="00FE0AEA" w:rsidRPr="003663EA" w:rsidRDefault="00C630AB" w:rsidP="002B28BB">
            <w:pPr>
              <w:spacing w:after="20" w:line="240" w:lineRule="auto"/>
              <w:jc w:val="both"/>
              <w:rPr>
                <w:sz w:val="24"/>
                <w:szCs w:val="24"/>
              </w:rPr>
            </w:pPr>
            <w:r w:rsidRPr="003663EA">
              <w:rPr>
                <w:sz w:val="24"/>
              </w:rPr>
              <w:t>Khuyến khích cơ sở in xanh, thiết bị hiệu suất cao phù hợp định hướng khí hậu. Thỏa thuận Paris không tự tạo căn cứ trực tiếp cho giấy phép con, tiêu chí bắt buộc hoặc giới hạn thiết bị; biện pháp môi trường vẫn phải có căn cứ trong pháp luật trong nước và tương thích WTO/FTA.</w:t>
            </w:r>
          </w:p>
        </w:tc>
        <w:tc>
          <w:tcPr>
            <w:tcW w:w="2948" w:type="dxa"/>
            <w:tcMar>
              <w:top w:w="75" w:type="dxa"/>
              <w:left w:w="85" w:type="dxa"/>
              <w:bottom w:w="75" w:type="dxa"/>
              <w:right w:w="85" w:type="dxa"/>
            </w:tcMar>
          </w:tcPr>
          <w:p w14:paraId="0CAEFB12" w14:textId="77777777" w:rsidR="00FE0AEA" w:rsidRPr="003663EA" w:rsidRDefault="00C630AB" w:rsidP="002B28BB">
            <w:pPr>
              <w:spacing w:after="20" w:line="240" w:lineRule="auto"/>
              <w:jc w:val="both"/>
              <w:rPr>
                <w:sz w:val="24"/>
                <w:szCs w:val="24"/>
              </w:rPr>
            </w:pPr>
            <w:r w:rsidRPr="003663EA">
              <w:rPr>
                <w:sz w:val="24"/>
              </w:rPr>
              <w:t>Liên kết NDC và pháp luật môi trường; dùng tiêu chí phát thải/năng lượng đo được; ưu đãi theo luật; không dùng mục tiêu khí hậu để biện minh hạn chế thương mại thiếu chứng cứ.</w:t>
            </w:r>
          </w:p>
        </w:tc>
      </w:tr>
    </w:tbl>
    <w:p w14:paraId="21B2552E" w14:textId="77777777" w:rsidR="00C630AB" w:rsidRPr="003663EA" w:rsidRDefault="00C630AB" w:rsidP="002B28BB"/>
    <w:p w14:paraId="39E4EC65" w14:textId="77777777" w:rsidR="00DB671C" w:rsidRPr="003663EA" w:rsidRDefault="00DB671C" w:rsidP="002B28BB"/>
    <w:sectPr w:rsidR="00DB671C" w:rsidRPr="003663EA" w:rsidSect="00034616">
      <w:pgSz w:w="16838" w:h="11906" w:orient="landscape"/>
      <w:pgMar w:top="850" w:right="850" w:bottom="850" w:left="85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E84AC" w14:textId="77777777" w:rsidR="00BC6CA2" w:rsidRDefault="00BC6CA2">
      <w:pPr>
        <w:spacing w:after="0" w:line="240" w:lineRule="auto"/>
      </w:pPr>
      <w:r>
        <w:separator/>
      </w:r>
    </w:p>
  </w:endnote>
  <w:endnote w:type="continuationSeparator" w:id="0">
    <w:p w14:paraId="73B46E6E" w14:textId="77777777" w:rsidR="00BC6CA2" w:rsidRDefault="00BC6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DF0C" w14:textId="1C3C4896" w:rsidR="00FE0AEA" w:rsidRDefault="00FE0AE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1C7B3" w14:textId="77777777" w:rsidR="00BC6CA2" w:rsidRDefault="00BC6CA2">
      <w:pPr>
        <w:spacing w:after="0" w:line="240" w:lineRule="auto"/>
      </w:pPr>
      <w:r>
        <w:separator/>
      </w:r>
    </w:p>
  </w:footnote>
  <w:footnote w:type="continuationSeparator" w:id="0">
    <w:p w14:paraId="5B3952FC" w14:textId="77777777" w:rsidR="00BC6CA2" w:rsidRDefault="00BC6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389261"/>
      <w:docPartObj>
        <w:docPartGallery w:val="Page Numbers (Top of Page)"/>
        <w:docPartUnique/>
      </w:docPartObj>
    </w:sdtPr>
    <w:sdtEndPr/>
    <w:sdtContent>
      <w:p w14:paraId="4F264381" w14:textId="1C7C0F98" w:rsidR="00D40B0C" w:rsidRDefault="00D40B0C">
        <w:pPr>
          <w:pStyle w:val="Header"/>
          <w:jc w:val="center"/>
        </w:pPr>
        <w:r>
          <w:fldChar w:fldCharType="begin"/>
        </w:r>
        <w:r>
          <w:instrText>PAGE   \* MERGEFORMAT</w:instrText>
        </w:r>
        <w:r>
          <w:fldChar w:fldCharType="separate"/>
        </w:r>
        <w:r>
          <w:rPr>
            <w:lang w:val="vi-VN"/>
          </w:rPr>
          <w:t>2</w:t>
        </w:r>
        <w:r>
          <w:fldChar w:fldCharType="end"/>
        </w:r>
      </w:p>
    </w:sdtContent>
  </w:sdt>
  <w:p w14:paraId="5DFFB3AD" w14:textId="77777777" w:rsidR="00D40B0C" w:rsidRDefault="00D40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28573A"/>
    <w:multiLevelType w:val="multilevel"/>
    <w:tmpl w:val="439C3CEC"/>
    <w:lvl w:ilvl="0">
      <w:start w:val="4"/>
      <w:numFmt w:val="decimal"/>
      <w:lvlText w:val="%1."/>
      <w:lvlJc w:val="left"/>
      <w:pPr>
        <w:ind w:left="456" w:hanging="456"/>
      </w:pPr>
      <w:rPr>
        <w:rFonts w:hint="default"/>
        <w:b/>
      </w:rPr>
    </w:lvl>
    <w:lvl w:ilvl="1">
      <w:start w:val="3"/>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6BDD39A7"/>
    <w:multiLevelType w:val="hybridMultilevel"/>
    <w:tmpl w:val="1CE2698E"/>
    <w:lvl w:ilvl="0" w:tplc="803AD62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B1673B"/>
    <w:multiLevelType w:val="singleLevel"/>
    <w:tmpl w:val="139C9D24"/>
    <w:lvl w:ilvl="0">
      <w:start w:val="1"/>
      <w:numFmt w:val="bullet"/>
      <w:pStyle w:val="ListBullet"/>
      <w:suff w:val="space"/>
      <w:lvlText w:val="-"/>
      <w:lvlJc w:val="left"/>
      <w:pPr>
        <w:tabs>
          <w:tab w:val="num" w:pos="720"/>
        </w:tabs>
        <w:ind w:left="720" w:hanging="360"/>
      </w:pPr>
    </w:lvl>
  </w:abstractNum>
  <w:num w:numId="1">
    <w:abstractNumId w:val="11"/>
  </w:num>
  <w:num w:numId="2">
    <w:abstractNumId w:val="10"/>
  </w:num>
  <w:num w:numId="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B8C"/>
    <w:rsid w:val="00013C88"/>
    <w:rsid w:val="00025541"/>
    <w:rsid w:val="00034616"/>
    <w:rsid w:val="0006063C"/>
    <w:rsid w:val="0015074B"/>
    <w:rsid w:val="0029639D"/>
    <w:rsid w:val="002B28BB"/>
    <w:rsid w:val="002C25C6"/>
    <w:rsid w:val="003139E1"/>
    <w:rsid w:val="00326F90"/>
    <w:rsid w:val="00350F5C"/>
    <w:rsid w:val="003663EA"/>
    <w:rsid w:val="00437206"/>
    <w:rsid w:val="004F6749"/>
    <w:rsid w:val="00554EFB"/>
    <w:rsid w:val="005621A0"/>
    <w:rsid w:val="005B5A42"/>
    <w:rsid w:val="00656BAF"/>
    <w:rsid w:val="006629CF"/>
    <w:rsid w:val="006E1401"/>
    <w:rsid w:val="00742EC8"/>
    <w:rsid w:val="00747C36"/>
    <w:rsid w:val="00792906"/>
    <w:rsid w:val="007D2C56"/>
    <w:rsid w:val="008344ED"/>
    <w:rsid w:val="00845123"/>
    <w:rsid w:val="008B6B55"/>
    <w:rsid w:val="00953ABA"/>
    <w:rsid w:val="00A163F6"/>
    <w:rsid w:val="00AA1D8D"/>
    <w:rsid w:val="00B47730"/>
    <w:rsid w:val="00BC5872"/>
    <w:rsid w:val="00BC6CA2"/>
    <w:rsid w:val="00C630AB"/>
    <w:rsid w:val="00C738EE"/>
    <w:rsid w:val="00CB0664"/>
    <w:rsid w:val="00D40B0C"/>
    <w:rsid w:val="00DB671C"/>
    <w:rsid w:val="00F41C68"/>
    <w:rsid w:val="00FB1799"/>
    <w:rsid w:val="00FC693F"/>
    <w:rsid w:val="00FE0AEA"/>
    <w:rsid w:val="00FF4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431B20"/>
  <w14:defaultImageDpi w14:val="300"/>
  <w15:docId w15:val="{F6E5193B-622D-45BA-8EA5-E13727F74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39"/>
    <w:rsid w:val="00D40B0C"/>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7B0D5-D632-43FF-BEAA-ED4705B14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10204</Words>
  <Characters>58164</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Báo cáo rà soát dự thảo Nghị định thay thế Nghị định số 60/2014/NĐ-CP</vt:lpstr>
    </vt:vector>
  </TitlesOfParts>
  <Manager/>
  <Company/>
  <LinksUpToDate>false</LinksUpToDate>
  <CharactersWithSpaces>68232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rà soát dự thảo Nghị định thay thế Nghị định số 60/2014/NĐ-CP</dc:title>
  <dc:subject>Hoàn thiện theo Mẫu số 07 Phụ lục IV Nghị định số 187/2025/NĐ-CP; rà soát dự thảo 12/8/2026</dc:subject>
  <dc:creator>Bộ Văn hóa, Thể thao và Du lịch</dc:creator>
  <cp:keywords/>
  <dc:description>Nội dung bổ sung/chỉnh lý so với Báo cáo ngày 10/8/2026 được thể hiện bằng chữ màu đỏ.</dc:description>
  <cp:lastModifiedBy>admin</cp:lastModifiedBy>
  <cp:revision>2</cp:revision>
  <dcterms:created xsi:type="dcterms:W3CDTF">2026-08-27T08:49:00Z</dcterms:created>
  <dcterms:modified xsi:type="dcterms:W3CDTF">2026-08-27T08:49:00Z</dcterms:modified>
  <cp:category/>
</cp:coreProperties>
</file>