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D0834" w14:textId="77777777" w:rsidR="0081049B" w:rsidRDefault="0081049B">
      <w:bookmarkStart w:id="0" w:name="_GoBack"/>
      <w:bookmarkEnd w:id="0"/>
    </w:p>
    <w:tbl>
      <w:tblPr>
        <w:tblStyle w:val="TableGrid"/>
        <w:tblW w:w="992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5245"/>
      </w:tblGrid>
      <w:tr w:rsidR="0081049B" w14:paraId="459E1737" w14:textId="77777777" w:rsidTr="0081049B">
        <w:tc>
          <w:tcPr>
            <w:tcW w:w="4679" w:type="dxa"/>
          </w:tcPr>
          <w:p w14:paraId="5EA7AD85" w14:textId="77777777" w:rsidR="0081049B" w:rsidRPr="002A167E" w:rsidRDefault="0081049B" w:rsidP="0066536F">
            <w:pPr>
              <w:jc w:val="center"/>
              <w:rPr>
                <w:rFonts w:ascii="Times New Roman Bold" w:hAnsi="Times New Roman Bold"/>
                <w:b/>
                <w:spacing w:val="-16"/>
              </w:rPr>
            </w:pPr>
            <w:r w:rsidRPr="002A167E">
              <w:rPr>
                <w:rFonts w:ascii="Times New Roman Bold" w:hAnsi="Times New Roman Bold"/>
                <w:b/>
                <w:spacing w:val="-16"/>
                <w:sz w:val="26"/>
              </w:rPr>
              <w:t>BỘ VĂN HÓA, THỂ THAO VÀ DU LỊCH</w:t>
            </w:r>
          </w:p>
          <w:p w14:paraId="61B8A6D9" w14:textId="77777777" w:rsidR="0081049B" w:rsidRDefault="0081049B" w:rsidP="0066536F">
            <w:pPr>
              <w:jc w:val="center"/>
              <w:rPr>
                <w:b/>
              </w:rPr>
            </w:pPr>
            <w:r>
              <w:rPr>
                <w:b/>
                <w:noProof/>
              </w:rPr>
              <mc:AlternateContent>
                <mc:Choice Requires="wps">
                  <w:drawing>
                    <wp:anchor distT="0" distB="0" distL="114300" distR="114300" simplePos="0" relativeHeight="251659264" behindDoc="0" locked="0" layoutInCell="1" allowOverlap="1" wp14:anchorId="5CED7956" wp14:editId="1D54C8B6">
                      <wp:simplePos x="0" y="0"/>
                      <wp:positionH relativeFrom="column">
                        <wp:posOffset>948994</wp:posOffset>
                      </wp:positionH>
                      <wp:positionV relativeFrom="paragraph">
                        <wp:posOffset>75565</wp:posOffset>
                      </wp:positionV>
                      <wp:extent cx="1017766" cy="0"/>
                      <wp:effectExtent l="0" t="0" r="30480" b="19050"/>
                      <wp:wrapNone/>
                      <wp:docPr id="3" name="Straight Connector 3"/>
                      <wp:cNvGraphicFramePr/>
                      <a:graphic xmlns:a="http://schemas.openxmlformats.org/drawingml/2006/main">
                        <a:graphicData uri="http://schemas.microsoft.com/office/word/2010/wordprocessingShape">
                          <wps:wsp>
                            <wps:cNvCnPr/>
                            <wps:spPr>
                              <a:xfrm>
                                <a:off x="0" y="0"/>
                                <a:ext cx="10177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33DE67"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4.7pt,5.95pt" to="154.8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" strokecolor="black [3040]"/>
                  </w:pict>
                </mc:Fallback>
              </mc:AlternateContent>
            </w:r>
          </w:p>
          <w:p w14:paraId="2B4F70CB" w14:textId="62DC2FB8" w:rsidR="0081049B" w:rsidRPr="00F56890" w:rsidRDefault="0081049B" w:rsidP="0066536F">
            <w:pPr>
              <w:jc w:val="center"/>
              <w:rPr>
                <w:color w:val="000000"/>
                <w:szCs w:val="24"/>
              </w:rPr>
            </w:pPr>
          </w:p>
        </w:tc>
        <w:tc>
          <w:tcPr>
            <w:tcW w:w="5245" w:type="dxa"/>
          </w:tcPr>
          <w:p w14:paraId="21A6E866" w14:textId="77777777" w:rsidR="0081049B" w:rsidRPr="002A167E" w:rsidRDefault="0081049B" w:rsidP="0066536F">
            <w:pPr>
              <w:jc w:val="center"/>
              <w:rPr>
                <w:rFonts w:ascii="Times New Roman Bold" w:hAnsi="Times New Roman Bold"/>
                <w:b/>
                <w:spacing w:val="-16"/>
                <w:sz w:val="26"/>
              </w:rPr>
            </w:pPr>
            <w:r w:rsidRPr="002A167E">
              <w:rPr>
                <w:rFonts w:ascii="Times New Roman Bold" w:hAnsi="Times New Roman Bold"/>
                <w:b/>
                <w:spacing w:val="-16"/>
                <w:sz w:val="26"/>
              </w:rPr>
              <w:t>CỘNG HÒA XÃ HỘI CHỦ NGHĨA VIỆT NAM</w:t>
            </w:r>
          </w:p>
          <w:p w14:paraId="1B2E63EE" w14:textId="77777777" w:rsidR="0081049B" w:rsidRPr="002A167E" w:rsidRDefault="0081049B" w:rsidP="0066536F">
            <w:pPr>
              <w:jc w:val="center"/>
              <w:rPr>
                <w:rFonts w:ascii="Times New Roman Bold" w:hAnsi="Times New Roman Bold"/>
                <w:b/>
                <w:spacing w:val="-4"/>
                <w:sz w:val="26"/>
                <w:szCs w:val="26"/>
              </w:rPr>
            </w:pPr>
            <w:r w:rsidRPr="002A167E">
              <w:rPr>
                <w:rFonts w:ascii="Times New Roman Bold" w:hAnsi="Times New Roman Bold"/>
                <w:b/>
                <w:spacing w:val="-4"/>
                <w:sz w:val="26"/>
                <w:szCs w:val="26"/>
              </w:rPr>
              <w:t>Độc lập - Tự do - Hạnh phúc</w:t>
            </w:r>
          </w:p>
          <w:p w14:paraId="5DBC50E4" w14:textId="77777777" w:rsidR="0081049B" w:rsidRPr="00797BFA" w:rsidRDefault="0081049B" w:rsidP="0066536F">
            <w:pPr>
              <w:jc w:val="center"/>
              <w:rPr>
                <w:sz w:val="26"/>
                <w:szCs w:val="26"/>
              </w:rPr>
            </w:pPr>
            <w:r>
              <w:rPr>
                <w:noProof/>
                <w:sz w:val="26"/>
                <w:szCs w:val="26"/>
              </w:rPr>
              <mc:AlternateContent>
                <mc:Choice Requires="wps">
                  <w:drawing>
                    <wp:anchor distT="0" distB="0" distL="114300" distR="114300" simplePos="0" relativeHeight="251660288" behindDoc="0" locked="0" layoutInCell="1" allowOverlap="1" wp14:anchorId="58A4BA3E" wp14:editId="4289CB58">
                      <wp:simplePos x="0" y="0"/>
                      <wp:positionH relativeFrom="column">
                        <wp:posOffset>658495</wp:posOffset>
                      </wp:positionH>
                      <wp:positionV relativeFrom="paragraph">
                        <wp:posOffset>68911</wp:posOffset>
                      </wp:positionV>
                      <wp:extent cx="1876507"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87650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B479A6"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85pt,5.45pt" to="199.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" strokecolor="black [3040]"/>
                  </w:pict>
                </mc:Fallback>
              </mc:AlternateContent>
            </w:r>
          </w:p>
          <w:p w14:paraId="1C7813D8" w14:textId="77777777" w:rsidR="0081049B" w:rsidRPr="00C059F1" w:rsidRDefault="0081049B" w:rsidP="0066536F">
            <w:pPr>
              <w:jc w:val="center"/>
              <w:rPr>
                <w:i/>
                <w:spacing w:val="-4"/>
                <w:sz w:val="27"/>
                <w:szCs w:val="27"/>
              </w:rPr>
            </w:pPr>
            <w:r w:rsidRPr="00C059F1">
              <w:rPr>
                <w:i/>
                <w:spacing w:val="-4"/>
                <w:sz w:val="27"/>
                <w:szCs w:val="27"/>
              </w:rPr>
              <w:t xml:space="preserve">Hà Nội, ngày        tháng </w:t>
            </w:r>
            <w:r>
              <w:rPr>
                <w:i/>
                <w:spacing w:val="-4"/>
                <w:sz w:val="27"/>
                <w:szCs w:val="27"/>
              </w:rPr>
              <w:t xml:space="preserve">7 </w:t>
            </w:r>
            <w:r w:rsidRPr="00C059F1">
              <w:rPr>
                <w:i/>
                <w:spacing w:val="-4"/>
                <w:sz w:val="27"/>
                <w:szCs w:val="27"/>
              </w:rPr>
              <w:t>năm 2026</w:t>
            </w:r>
          </w:p>
        </w:tc>
      </w:tr>
    </w:tbl>
    <w:p w14:paraId="32899E32" w14:textId="77777777" w:rsidR="0081049B" w:rsidRDefault="0081049B">
      <w:pPr>
        <w:spacing w:after="200"/>
        <w:jc w:val="right"/>
        <w:rPr>
          <w:i/>
          <w:color w:val="000000"/>
        </w:rPr>
      </w:pPr>
    </w:p>
    <w:p w14:paraId="641594EA" w14:textId="77777777" w:rsidR="0081049B" w:rsidRDefault="004A239B">
      <w:pPr>
        <w:keepNext/>
        <w:jc w:val="center"/>
        <w:rPr>
          <w:b/>
          <w:color w:val="000000"/>
        </w:rPr>
      </w:pPr>
      <w:r>
        <w:rPr>
          <w:b/>
          <w:color w:val="000000"/>
        </w:rPr>
        <w:t xml:space="preserve">BẢN ĐÁNH GIÁ THỦ TỤC HÀNH CHÍNH, VIỆC PHÂN QUYỀN, </w:t>
      </w:r>
    </w:p>
    <w:p w14:paraId="706BCC14" w14:textId="77777777" w:rsidR="0081049B" w:rsidRDefault="004A239B">
      <w:pPr>
        <w:keepNext/>
        <w:jc w:val="center"/>
        <w:rPr>
          <w:b/>
          <w:color w:val="000000"/>
        </w:rPr>
      </w:pPr>
      <w:r>
        <w:rPr>
          <w:b/>
          <w:color w:val="000000"/>
        </w:rPr>
        <w:t>PHÂN CẤP,</w:t>
      </w:r>
      <w:r w:rsidR="0081049B">
        <w:rPr>
          <w:b/>
          <w:color w:val="000000"/>
        </w:rPr>
        <w:t xml:space="preserve"> </w:t>
      </w:r>
      <w:r>
        <w:rPr>
          <w:b/>
          <w:color w:val="000000"/>
        </w:rPr>
        <w:t>VIỆC ỨNG DỤNG, THÚC ĐẨY PHÁT TRIỂN KHOA HỌC, CÔNG NGHỆ,</w:t>
      </w:r>
      <w:r w:rsidR="0081049B">
        <w:rPr>
          <w:b/>
          <w:color w:val="000000"/>
        </w:rPr>
        <w:t xml:space="preserve"> </w:t>
      </w:r>
      <w:r>
        <w:rPr>
          <w:b/>
          <w:color w:val="000000"/>
        </w:rPr>
        <w:t>ĐỔI MỚI SÁNG TẠO VÀ CHUYỂN ĐỔI SỐ, BẢO ĐẢM BÌNH ĐẲNG GIỚI,</w:t>
      </w:r>
      <w:r w:rsidR="0081049B">
        <w:rPr>
          <w:b/>
          <w:color w:val="000000"/>
        </w:rPr>
        <w:t xml:space="preserve"> </w:t>
      </w:r>
      <w:r>
        <w:rPr>
          <w:b/>
          <w:color w:val="000000"/>
        </w:rPr>
        <w:t>VIỆC THỰC HIỆN CHÍNH SÁCH DÂN TỘC TRONG DỰ THẢO THÔNG TƯ</w:t>
      </w:r>
      <w:r w:rsidR="0081049B">
        <w:rPr>
          <w:b/>
          <w:color w:val="000000"/>
        </w:rPr>
        <w:t xml:space="preserve"> </w:t>
      </w:r>
      <w:r>
        <w:rPr>
          <w:b/>
          <w:color w:val="000000"/>
        </w:rPr>
        <w:t>SỬA ĐỔI, BỔ SUNG CÁC THÔNG TƯ QUY ĐỊNH VỀ PHÂN CẤP,</w:t>
      </w:r>
      <w:r w:rsidR="0081049B">
        <w:rPr>
          <w:b/>
          <w:color w:val="000000"/>
        </w:rPr>
        <w:t xml:space="preserve"> </w:t>
      </w:r>
      <w:r>
        <w:rPr>
          <w:b/>
          <w:color w:val="000000"/>
        </w:rPr>
        <w:t>PHÂN ĐỊNH THẨM QUYỀN CỦA CHÍNH QUYỀN ĐỊA PHƯƠNG 02 CẤP</w:t>
      </w:r>
      <w:r w:rsidR="0081049B">
        <w:rPr>
          <w:b/>
          <w:color w:val="000000"/>
        </w:rPr>
        <w:t xml:space="preserve"> </w:t>
      </w:r>
      <w:r>
        <w:rPr>
          <w:b/>
          <w:color w:val="000000"/>
        </w:rPr>
        <w:t xml:space="preserve">TRONG LĨNH VỰC </w:t>
      </w:r>
    </w:p>
    <w:p w14:paraId="620290B6" w14:textId="07555A09" w:rsidR="008D50C3" w:rsidRDefault="004A239B">
      <w:pPr>
        <w:keepNext/>
        <w:jc w:val="center"/>
      </w:pPr>
      <w:r>
        <w:rPr>
          <w:b/>
          <w:color w:val="000000"/>
        </w:rPr>
        <w:t>VĂN HÓA VÀ GIA ĐÌNH</w:t>
      </w:r>
    </w:p>
    <w:p w14:paraId="17767B33" w14:textId="47728D37" w:rsidR="008D50C3" w:rsidRDefault="004A239B" w:rsidP="0081049B">
      <w:pPr>
        <w:spacing w:before="240" w:after="120" w:line="276" w:lineRule="auto"/>
        <w:ind w:firstLine="567"/>
        <w:jc w:val="both"/>
      </w:pPr>
      <w:r>
        <w:rPr>
          <w:color w:val="000000"/>
        </w:rPr>
        <w:t xml:space="preserve">Thực hiện quy định của Luật Ban hành văn bản quy phạm pháp luật, Nghị định số 78/2025/NĐ-CP được sửa đổi, bổ sung bởi Nghị định số 187/2025/NĐ-CP và Thông tư số 26/2025/TT-BTP, </w:t>
      </w:r>
      <w:r w:rsidR="0081049B">
        <w:rPr>
          <w:color w:val="000000"/>
        </w:rPr>
        <w:t>Vụ Pháp chế</w:t>
      </w:r>
      <w:r>
        <w:rPr>
          <w:color w:val="000000"/>
        </w:rPr>
        <w:t xml:space="preserve"> đã tiến hành đánh giá thủ tục hành chính, việc phân quyền, phân cấp, việc ứng dụng, thúc đẩy phát triển khoa học, công nghệ, đổi mới sáng tạo và chuyển đổi số, bảo đảm bình đẳng giới, việc thực hiện chính sách dân tộc trong dự thảo Thông tư. Kết quả như sau:</w:t>
      </w:r>
    </w:p>
    <w:p w14:paraId="37610847" w14:textId="77777777" w:rsidR="008D50C3" w:rsidRDefault="004A239B" w:rsidP="0081049B">
      <w:pPr>
        <w:spacing w:before="120" w:after="120"/>
        <w:ind w:firstLine="454"/>
        <w:jc w:val="both"/>
      </w:pPr>
      <w:r>
        <w:rPr>
          <w:b/>
          <w:color w:val="000000"/>
        </w:rPr>
        <w:t>I. TỔ CHỨC THỰC HIỆN ĐÁNH GIÁ</w:t>
      </w:r>
    </w:p>
    <w:p w14:paraId="208760D7" w14:textId="77777777" w:rsidR="008D50C3" w:rsidRDefault="004A239B" w:rsidP="0081049B">
      <w:pPr>
        <w:spacing w:before="120" w:after="120"/>
        <w:ind w:firstLine="454"/>
        <w:jc w:val="both"/>
      </w:pPr>
      <w:r>
        <w:rPr>
          <w:b/>
          <w:color w:val="000000"/>
        </w:rPr>
        <w:t>1. Bối cảnh xây dựng dự thảo văn bản quy phạm pháp luật</w:t>
      </w:r>
    </w:p>
    <w:p w14:paraId="1D92FCE2" w14:textId="77777777" w:rsidR="00FD0C5C" w:rsidRPr="00FD0C5C" w:rsidRDefault="00FD0C5C" w:rsidP="00FD0C5C">
      <w:pPr>
        <w:spacing w:before="120" w:after="120"/>
        <w:ind w:firstLine="454"/>
        <w:jc w:val="both"/>
        <w:rPr>
          <w:color w:val="000000"/>
        </w:rPr>
      </w:pPr>
      <w:r w:rsidRPr="00FD0C5C">
        <w:rPr>
          <w:color w:val="000000"/>
        </w:rPr>
        <w:t>Dự thảo Thông tư được xây dựng trong bối cảnh cả nước thực hiện việc sắp xếp tổ chức bộ máy nhà nước, kết thúc hoạt động của chính quyền địa phương cấp huyện và tổ chức mô hình chính quyền địa phương 02 cấp. Nhiệm vụ xây dựng, sửa đổi, bổ sung các văn bản quy phạm pháp luật để xử lý các vấn đề phát sinh từ việc sắp xếp tổ chức bộ máy được thực hiện theo Điều 13 Nghị quyết số 190/2025/QH15 ngày 19 tháng 02 năm 2025 của Quốc hội quy định về xử lý một số vấn đề liên quan đến sắp xếp tổ chức bộ máy nhà nước. Theo đó, Bộ trưởng, Thủ trưởng cơ quan ngang Bộ có trách nhiệm xem xét, ban hành hoặc ủy quyền ban hành văn bản để giải quyết các vấn đề phát sinh khi sắp xếp tổ chức bộ máy nhà nước trong phạm vi nhiệm vụ, quyền hạn của mình.</w:t>
      </w:r>
    </w:p>
    <w:p w14:paraId="27CD887F" w14:textId="77777777" w:rsidR="00FD0C5C" w:rsidRPr="00FD0C5C" w:rsidRDefault="00FD0C5C" w:rsidP="00FD0C5C">
      <w:pPr>
        <w:spacing w:before="120" w:after="120"/>
        <w:ind w:firstLine="454"/>
        <w:jc w:val="both"/>
        <w:rPr>
          <w:color w:val="000000"/>
        </w:rPr>
      </w:pPr>
      <w:r w:rsidRPr="00FD0C5C">
        <w:rPr>
          <w:color w:val="000000"/>
        </w:rPr>
        <w:t xml:space="preserve">Việc xây dựng dự thảo đồng thời triển khai Nghị quyết số 74/NQ-CP ngày 07 tháng 4 năm 2025 của Chính phủ ban hành Kế hoạch thực hiện sắp xếp đơn vị hành chính và xây dựng mô hình tổ chức chính quyền địa phương 02 cấp; Quyết định số 758/QĐ-TTg ngày 14 tháng 4 năm 2025 của Thủ tướng Chính phủ ban hành Kế hoạch thực hiện sắp xếp đơn vị hành chính và xây dựng mô hình tổ chức chính quyền địa phương 02 cấp; Kế hoạch số 40/KH-BCĐ ngày 19 tháng 4 năm 2025 của Ban Chỉ đạo sắp xếp đơn vị hành chính các cấp và xây dựng mô hình tổ chức chính quyền địa phương 02 cấp; Quyết định số 1281/QĐ-BVHTTDL ngày 07 tháng 5 năm 2025 của Bộ trưởng Bộ Văn hóa, Thể thao và Du lịch về việc xây </w:t>
      </w:r>
      <w:r w:rsidRPr="00FD0C5C">
        <w:rPr>
          <w:color w:val="000000"/>
        </w:rPr>
        <w:lastRenderedPageBreak/>
        <w:t>dựng văn bản quy phạm pháp luật để thực hiện phương án xử lý liên quan đến xây dựng mô hình chính quyền địa phương 02 cấp thuộc lĩnh vực quản lý nhà nước của Bộ Văn hóa, Thể thao và Du lịch. Nghị quyết số 74/NQ-CP giao các bộ, cơ quan ngang Bộ rà soát, sửa đổi, bổ sung hoặc đề xuất cấp có thẩm quyền sửa đổi, bổ sung các văn bản có liên quan đến việc kết thúc hoạt động của chính quyền địa phương cấp huyện và tổ chức chính quyền địa phương 02 cấp.</w:t>
      </w:r>
    </w:p>
    <w:p w14:paraId="23D2D193" w14:textId="77777777" w:rsidR="00FD0C5C" w:rsidRPr="00FD0C5C" w:rsidRDefault="00FD0C5C" w:rsidP="00FD0C5C">
      <w:pPr>
        <w:spacing w:before="120" w:after="120"/>
        <w:ind w:firstLine="454"/>
        <w:jc w:val="both"/>
        <w:rPr>
          <w:color w:val="000000"/>
        </w:rPr>
      </w:pPr>
      <w:r w:rsidRPr="00FD0C5C">
        <w:rPr>
          <w:color w:val="000000"/>
        </w:rPr>
        <w:t>Trên cơ sở đó, dự thảo sửa đổi, bổ sung các quy định còn gắn với cấp huyện, thị trấn, cơ quan chuyên môn cấp huyện và các thuật ngữ hành chính không còn phù hợp; xác định lại chủ thể thực hiện nhiệm vụ, đầu mối quản lý, đầu mối báo cáo và trách nhiệm của các cơ quan, đơn vị trong mô hình chính quyền địa phương 02 cấp.</w:t>
      </w:r>
    </w:p>
    <w:p w14:paraId="57BE94E9" w14:textId="77777777" w:rsidR="00FD0C5C" w:rsidRPr="00FD0C5C" w:rsidRDefault="00FD0C5C" w:rsidP="00FD0C5C">
      <w:pPr>
        <w:spacing w:before="120" w:after="120"/>
        <w:ind w:firstLine="454"/>
        <w:jc w:val="both"/>
        <w:rPr>
          <w:color w:val="000000"/>
        </w:rPr>
      </w:pPr>
      <w:r w:rsidRPr="00FD0C5C">
        <w:rPr>
          <w:color w:val="000000"/>
        </w:rPr>
        <w:t>Đối với các thủ tục hành chính trong lĩnh vực quản lý hoạt động mua bán hàng hóa quốc tế thuộc diện quản lý chuyên ngành văn hóa, Thông tư số 09/2026/TT-BVHTTDL đang quy định việc phân cấp giải quyết một số thủ tục hành chính cho cơ quan chuyên môn về văn hóa thuộc Ủy ban nhân dân cấp tỉnh nhưng chỉ có hiệu lực trong thời hạn nhất định. Vì vậy, dự thảo sửa đổi trực tiếp Thông tư số 28/2014/TT-BVHTTDL nhằm tiếp tục thực hiện ổn định cơ chế phân cấp sau khi Thông tư số 09/2026/TT-BVHTTDL hết hiệu lực, tránh khoảng trống pháp lý và không làm gián đoạn việc tiếp nhận, giải quyết hồ sơ của thương nhân.</w:t>
      </w:r>
    </w:p>
    <w:p w14:paraId="17DF1E8E" w14:textId="77777777" w:rsidR="00FD0C5C" w:rsidRPr="00FD0C5C" w:rsidRDefault="00FD0C5C" w:rsidP="00FD0C5C">
      <w:pPr>
        <w:spacing w:before="120" w:after="120"/>
        <w:ind w:firstLine="454"/>
        <w:jc w:val="both"/>
        <w:rPr>
          <w:color w:val="000000"/>
        </w:rPr>
      </w:pPr>
      <w:r w:rsidRPr="00FD0C5C">
        <w:rPr>
          <w:color w:val="000000"/>
        </w:rPr>
        <w:t>Bên cạnh nhiệm vụ về sắp xếp tổ chức bộ máy, việc sửa đổi Thông tư số 28/2014/TT-BVHTTDL còn nhằm thực hiện Nghị quyết số 66.7/2025/NQ-CP ngày 15 tháng 11 năm 2025 của Chính phủ quy định cắt giảm, đơn giản hóa thủ tục hành chính dựa trên dữ liệu. Nghị quyết này là cơ sở để rà soát, sửa đổi quy định về thành phần hồ sơ, phương thức nộp hồ sơ và việc khai thác, sử dụng dữ liệu điện tử trong giải quyết thủ tục hành chính. Nghị quyết số 66.7/2025/NQ-CP có hiệu lực từ ngày 01 tháng 01 năm 2026; danh mục kèm theo Nghị quyết xác định Thông tư số 28/2014/TT-BVHTTDL là văn bản cần sửa đổi, bổ sung và xác định việc khai thác dữ liệu đăng ký doanh nghiệp đối với thủ tục xác nhận danh mục sản phẩm nghe nhìn và thủ tục xác nhận đủ điều kiện nhập khẩu máy trò chơi điện tử có thưởng, thiết bị chuyên dùng cho trò chơi ở sòng bạc.</w:t>
      </w:r>
    </w:p>
    <w:p w14:paraId="5E36EF5E" w14:textId="77777777" w:rsidR="00FD0C5C" w:rsidRPr="00FD0C5C" w:rsidRDefault="00FD0C5C" w:rsidP="00FD0C5C">
      <w:pPr>
        <w:spacing w:before="120" w:after="120"/>
        <w:ind w:firstLine="454"/>
        <w:jc w:val="both"/>
        <w:rPr>
          <w:color w:val="000000"/>
        </w:rPr>
      </w:pPr>
      <w:r w:rsidRPr="00FD0C5C">
        <w:rPr>
          <w:color w:val="000000"/>
        </w:rPr>
        <w:t>Các nội dung sửa đổi liên quan đến từng thủ tục hành chính được xác định cụ thể như sau:</w:t>
      </w:r>
    </w:p>
    <w:p w14:paraId="4CF30B1B" w14:textId="77777777" w:rsidR="00FD0C5C" w:rsidRPr="00FD0C5C" w:rsidRDefault="00FD0C5C" w:rsidP="00FD0C5C">
      <w:pPr>
        <w:spacing w:before="120" w:after="120"/>
        <w:ind w:firstLine="454"/>
        <w:jc w:val="both"/>
        <w:rPr>
          <w:color w:val="000000"/>
        </w:rPr>
      </w:pPr>
      <w:r w:rsidRPr="00FD0C5C">
        <w:rPr>
          <w:color w:val="000000"/>
        </w:rPr>
        <w:t>Thứ nhất, thủ tục phê duyệt nội dung tác phẩm mỹ thuật, tác phẩm nhiếp ảnh nhập khẩu nhằm mục đích kinh doanh: Dự thảo tiếp tục giao cơ quan chuyên môn về văn hóa thuộc Ủy ban nhân dân cấp tỉnh tiếp nhận, giải quyết hồ sơ; bãi bỏ quy định phân chia thẩm quyền giữa cơ quan trung ương và cơ quan địa phương; bổ sung phương thức nộp hồ sơ trực tuyến trên Cổng Dịch vụ công quốc gia bên cạnh phương thức trực tiếp và qua dịch vụ bưu chính. Dự thảo không bổ sung thành phần hồ sơ, yêu cầu, điều kiện hoặc kéo dài thời hạn giải quyết thủ tục hành chính.</w:t>
      </w:r>
    </w:p>
    <w:p w14:paraId="02E2F2D7" w14:textId="77777777" w:rsidR="00FD0C5C" w:rsidRPr="00FD0C5C" w:rsidRDefault="00FD0C5C" w:rsidP="00FD0C5C">
      <w:pPr>
        <w:spacing w:before="120" w:after="120"/>
        <w:ind w:firstLine="454"/>
        <w:jc w:val="both"/>
        <w:rPr>
          <w:color w:val="000000"/>
        </w:rPr>
      </w:pPr>
      <w:r w:rsidRPr="00FD0C5C">
        <w:rPr>
          <w:color w:val="000000"/>
        </w:rPr>
        <w:t xml:space="preserve">Thứ hai, thủ tục xác nhận danh mục sản phẩm nghe nhìn có nội dung vui chơi giải trí nhập khẩu: Dự thảo giao cơ quan chuyên môn về văn hóa thuộc Ủy ban nhân dân cấp tỉnh tiếp nhận, giải quyết hồ sơ; bổ sung phương thức nộp hồ sơ trực tuyến trên Cổng Dịch vụ công quốc gia; cho phép cơ quan giải quyết khai thác </w:t>
      </w:r>
      <w:r w:rsidRPr="00FD0C5C">
        <w:rPr>
          <w:color w:val="000000"/>
        </w:rPr>
        <w:lastRenderedPageBreak/>
        <w:t>thông tin Giấy chứng nhận đăng ký doanh nghiệp từ Cơ sở dữ liệu quốc gia về đăng ký doanh nghiệp và không yêu cầu thương nhân nộp lại bản sao khi thông tin đã có và khai thác được; sửa đổi quy định về giá trị của văn bản chấp thuận trong việc đưa hàng hóa về địa điểm kiểm tra chuyên ngành hoặc kho của thương nhân để bảo quản, chờ kết quả kiểm tra chuyên ngành; bãi bỏ quy định yêu cầu chuyển hồ sơ về cơ quan trung ương đối với sản phẩm mới mà địa phương chưa xác định được loại hình hoặc biện pháp quản lý.</w:t>
      </w:r>
    </w:p>
    <w:p w14:paraId="04B4C0DC" w14:textId="77777777" w:rsidR="00FD0C5C" w:rsidRPr="00FD0C5C" w:rsidRDefault="00FD0C5C" w:rsidP="00FD0C5C">
      <w:pPr>
        <w:spacing w:before="120" w:after="120"/>
        <w:ind w:firstLine="454"/>
        <w:jc w:val="both"/>
        <w:rPr>
          <w:color w:val="000000"/>
        </w:rPr>
      </w:pPr>
      <w:r w:rsidRPr="00FD0C5C">
        <w:rPr>
          <w:color w:val="000000"/>
        </w:rPr>
        <w:t>Thứ ba, thủ tục xác nhận đủ điều kiện nhập khẩu và danh mục hàng hóa nhập khẩu đối với máy trò chơi điện tử có cài đặt chương trình trả thưởng dành cho người nước ngoài và thiết bị chuyên dùng cho trò chơi ở sòng bạc: Dự thảo không thay đổi cơ quan có thẩm quyền giải quyết nhưng bổ sung phương thức nộp hồ sơ trực tuyến trên Cổng Dịch vụ công quốc gia; quy định việc tra cứu, tích hợp thông tin Giấy chứng nhận đăng ký doanh nghiệp từ Cơ sở dữ liệu quốc gia về đăng ký doanh nghiệp và không yêu cầu thương nhân nộp bản sao nếu thông tin đã có và khai thác được.</w:t>
      </w:r>
    </w:p>
    <w:p w14:paraId="54E74FE4" w14:textId="77777777" w:rsidR="00FD0C5C" w:rsidRDefault="00FD0C5C" w:rsidP="00FD0C5C">
      <w:pPr>
        <w:spacing w:before="120" w:after="120"/>
        <w:ind w:firstLine="454"/>
        <w:jc w:val="both"/>
        <w:rPr>
          <w:color w:val="000000"/>
        </w:rPr>
      </w:pPr>
      <w:r w:rsidRPr="00FD0C5C">
        <w:rPr>
          <w:color w:val="000000"/>
        </w:rPr>
        <w:t>Ngoài ra, dự thảo sửa đổi quy định chung về việc nộp phí, lệ phí và trả kết quả giải quyết thủ tục hành chính theo pháp luật về thực hiện thủ tục hành chính theo cơ chế một cửa, một cửa liên thông tại Bộ phận Một cửa và Cổng Dịch vụ công quốc gia; sửa đổi nội dung “Kính gửi” tại các mẫu đơn để thống nhất với cơ quan được giao tiếp nhận, giải quyết thủ tục hành chính.</w:t>
      </w:r>
    </w:p>
    <w:p w14:paraId="426F7A11" w14:textId="59134FC0" w:rsidR="008D50C3" w:rsidRDefault="004A239B" w:rsidP="00FD0C5C">
      <w:pPr>
        <w:spacing w:before="120" w:after="120"/>
        <w:ind w:firstLine="454"/>
        <w:jc w:val="both"/>
      </w:pPr>
      <w:r>
        <w:rPr>
          <w:b/>
          <w:color w:val="000000"/>
        </w:rPr>
        <w:t>2. Mục đích, yêu cầu đánh giá</w:t>
      </w:r>
    </w:p>
    <w:p w14:paraId="33A6ADB0" w14:textId="77777777" w:rsidR="00FD0C5C" w:rsidRPr="00FD0C5C" w:rsidRDefault="00FD0C5C" w:rsidP="00FD0C5C">
      <w:pPr>
        <w:spacing w:before="120" w:after="120"/>
        <w:ind w:firstLine="454"/>
        <w:jc w:val="both"/>
        <w:rPr>
          <w:color w:val="000000"/>
        </w:rPr>
      </w:pPr>
      <w:r w:rsidRPr="00FD0C5C">
        <w:rPr>
          <w:color w:val="000000"/>
        </w:rPr>
        <w:t>Việc đánh giá được thực hiện nhằm các mục đích, yêu cầu sau đây:</w:t>
      </w:r>
    </w:p>
    <w:p w14:paraId="75C85861" w14:textId="77777777" w:rsidR="00FD0C5C" w:rsidRPr="00FD0C5C" w:rsidRDefault="00FD0C5C" w:rsidP="00FD0C5C">
      <w:pPr>
        <w:spacing w:before="120" w:after="120"/>
        <w:ind w:firstLine="454"/>
        <w:jc w:val="both"/>
        <w:rPr>
          <w:color w:val="000000"/>
        </w:rPr>
      </w:pPr>
      <w:r w:rsidRPr="00FD0C5C">
        <w:rPr>
          <w:color w:val="000000"/>
        </w:rPr>
        <w:t>a) Xác định đầy đủ số lượng, tên và nội dung các thủ tục hành chính được sửa đổi, bổ sung hoặc được thay đổi để thực hiện nhiệm vụ, quyền hạn được phân cấp trong dự thảo Thông tư;</w:t>
      </w:r>
    </w:p>
    <w:p w14:paraId="17014F0F" w14:textId="77777777" w:rsidR="00FD0C5C" w:rsidRPr="00FD0C5C" w:rsidRDefault="00FD0C5C" w:rsidP="00FD0C5C">
      <w:pPr>
        <w:spacing w:before="120" w:after="120"/>
        <w:ind w:firstLine="454"/>
        <w:jc w:val="both"/>
        <w:rPr>
          <w:color w:val="000000"/>
        </w:rPr>
      </w:pPr>
      <w:r w:rsidRPr="00FD0C5C">
        <w:rPr>
          <w:color w:val="000000"/>
        </w:rPr>
        <w:t>b) Đánh giá sự cần thiết, tính hợp pháp, tính hợp lý của từng nội dung sửa đổi, bổ sung; bảo đảm không đặt ra thêm thành phần hồ sơ, yêu cầu, điều kiện, thời hạn giải quyết hoặc chi phí tuân thủ không cần thiết cho tổ chức, cá nhân;</w:t>
      </w:r>
    </w:p>
    <w:p w14:paraId="1F742BD1" w14:textId="77777777" w:rsidR="00FD0C5C" w:rsidRPr="00FD0C5C" w:rsidRDefault="00FD0C5C" w:rsidP="00FD0C5C">
      <w:pPr>
        <w:spacing w:before="120" w:after="120"/>
        <w:ind w:firstLine="454"/>
        <w:jc w:val="both"/>
        <w:rPr>
          <w:color w:val="000000"/>
        </w:rPr>
      </w:pPr>
      <w:r w:rsidRPr="00FD0C5C">
        <w:rPr>
          <w:color w:val="000000"/>
        </w:rPr>
        <w:t>c) Đánh giá sự cần thiết, nội dung, thẩm quyền và điều kiện bảo đảm thực hiện việc phân cấp; xác định trách nhiệm hướng dẫn, kiểm tra, giám sát của cơ quan trung ương và trách nhiệm tổ chức thực hiện của cơ quan ở địa phương;</w:t>
      </w:r>
    </w:p>
    <w:p w14:paraId="0ED26953" w14:textId="77777777" w:rsidR="00FD0C5C" w:rsidRPr="00FD0C5C" w:rsidRDefault="00FD0C5C" w:rsidP="00FD0C5C">
      <w:pPr>
        <w:spacing w:before="120" w:after="120"/>
        <w:ind w:firstLine="454"/>
        <w:jc w:val="both"/>
        <w:rPr>
          <w:color w:val="000000"/>
        </w:rPr>
      </w:pPr>
      <w:r w:rsidRPr="00FD0C5C">
        <w:rPr>
          <w:color w:val="000000"/>
        </w:rPr>
        <w:t>d) Đánh giá khả năng ứng dụng khoa học, công nghệ, đổi mới sáng tạo và chuyển đổi số, nhất là việc nộp hồ sơ trực tuyến, sử dụng dữ liệu điện tử, liên thông giữa các cơ sở dữ liệu và hạn chế yêu cầu thương nhân cung cấp lại thông tin đã có trong cơ sở dữ liệu của cơ quan nhà nước;</w:t>
      </w:r>
    </w:p>
    <w:p w14:paraId="016B6C11" w14:textId="77777777" w:rsidR="00FD0C5C" w:rsidRPr="00FD0C5C" w:rsidRDefault="00FD0C5C" w:rsidP="00FD0C5C">
      <w:pPr>
        <w:spacing w:before="120" w:after="120"/>
        <w:ind w:firstLine="454"/>
        <w:jc w:val="both"/>
        <w:rPr>
          <w:color w:val="000000"/>
        </w:rPr>
      </w:pPr>
      <w:r w:rsidRPr="00FD0C5C">
        <w:rPr>
          <w:color w:val="000000"/>
        </w:rPr>
        <w:t>đ) Đánh giá tác động của dự thảo đối với việc bảo đảm bình đẳng giới và thực hiện chính sách dân tộc;</w:t>
      </w:r>
    </w:p>
    <w:p w14:paraId="4C5A2701" w14:textId="77777777" w:rsidR="00FD0C5C" w:rsidRDefault="00FD0C5C" w:rsidP="00FD0C5C">
      <w:pPr>
        <w:spacing w:before="120" w:after="120"/>
        <w:ind w:firstLine="454"/>
        <w:jc w:val="both"/>
        <w:rPr>
          <w:color w:val="000000"/>
        </w:rPr>
      </w:pPr>
      <w:r w:rsidRPr="00FD0C5C">
        <w:rPr>
          <w:color w:val="000000"/>
        </w:rPr>
        <w:t>e) Xác định chi phí tuân thủ của từng thủ tục hành chính theo quy định, làm cơ sở so sánh chi phí thực hiện thủ tục hiện hành với chi phí thực hiện thủ tục theo phương án được quy định tại dự thảo.</w:t>
      </w:r>
    </w:p>
    <w:p w14:paraId="35CC9E57" w14:textId="28331FDD" w:rsidR="008D50C3" w:rsidRDefault="004A239B" w:rsidP="00FD0C5C">
      <w:pPr>
        <w:spacing w:before="120" w:after="120"/>
        <w:ind w:firstLine="454"/>
        <w:jc w:val="both"/>
      </w:pPr>
      <w:r>
        <w:rPr>
          <w:b/>
          <w:color w:val="000000"/>
        </w:rPr>
        <w:t>II. KẾT QUẢ ĐÁNH GIÁ</w:t>
      </w:r>
    </w:p>
    <w:p w14:paraId="05E349F9" w14:textId="77777777" w:rsidR="008D50C3" w:rsidRDefault="004A239B" w:rsidP="0081049B">
      <w:pPr>
        <w:spacing w:before="120" w:after="120"/>
        <w:ind w:firstLine="454"/>
        <w:jc w:val="both"/>
      </w:pPr>
      <w:r>
        <w:rPr>
          <w:b/>
          <w:color w:val="000000"/>
        </w:rPr>
        <w:lastRenderedPageBreak/>
        <w:t>1. Đánh giá thủ tục hành chính</w:t>
      </w:r>
    </w:p>
    <w:p w14:paraId="7B998B2D" w14:textId="77777777" w:rsidR="008D50C3" w:rsidRDefault="004A239B" w:rsidP="0081049B">
      <w:pPr>
        <w:spacing w:before="120" w:after="120" w:line="276" w:lineRule="auto"/>
        <w:ind w:firstLine="567"/>
        <w:jc w:val="both"/>
      </w:pPr>
      <w:r>
        <w:rPr>
          <w:color w:val="000000"/>
        </w:rPr>
        <w:t>Dự thảo không quy định thủ tục hành chính ban hành mới và không bãi bỏ thủ tục hành chính. Dự thảo sửa đổi, bổ sung hoặc duy trì cơ chế phân cấp đối với 03 thủ tục hành chính:</w:t>
      </w:r>
    </w:p>
    <w:p w14:paraId="4C7D469E" w14:textId="77777777" w:rsidR="008D50C3" w:rsidRDefault="004A239B" w:rsidP="0081049B">
      <w:pPr>
        <w:spacing w:before="120" w:after="120" w:line="276" w:lineRule="auto"/>
        <w:ind w:firstLine="709"/>
        <w:jc w:val="both"/>
      </w:pPr>
      <w:r>
        <w:rPr>
          <w:color w:val="000000"/>
        </w:rPr>
        <w:t>- Phê duyệt nội dung tác phẩm mỹ thuật, tác phẩm nhiếp ảnh nhập khẩu nhằm mục đích kinh doanh;</w:t>
      </w:r>
    </w:p>
    <w:p w14:paraId="7D0AEC3E" w14:textId="77777777" w:rsidR="008D50C3" w:rsidRDefault="004A239B" w:rsidP="0081049B">
      <w:pPr>
        <w:spacing w:before="120" w:after="120" w:line="276" w:lineRule="auto"/>
        <w:ind w:firstLine="709"/>
        <w:jc w:val="both"/>
      </w:pPr>
      <w:r>
        <w:rPr>
          <w:color w:val="000000"/>
        </w:rPr>
        <w:t>- Xác nhận danh mục sản phẩm nghe nhìn có nội dung vui chơi giải trí nhập khẩu;</w:t>
      </w:r>
    </w:p>
    <w:p w14:paraId="2716065A" w14:textId="77777777" w:rsidR="008D50C3" w:rsidRDefault="004A239B" w:rsidP="0081049B">
      <w:pPr>
        <w:spacing w:before="120" w:after="120" w:line="276" w:lineRule="auto"/>
        <w:ind w:firstLine="709"/>
        <w:jc w:val="both"/>
      </w:pPr>
      <w:r>
        <w:rPr>
          <w:color w:val="000000"/>
        </w:rPr>
        <w:t>- Thủ tục xác nhận đủ điều kiện nhập khẩu máy trò chơi điện tử có cài đặt chương trình trả thưởng dành cho người nước ngoài và thiết bị chuyên dùng cho trò chơi ở sòng bạc;</w:t>
      </w:r>
    </w:p>
    <w:p w14:paraId="12FE800B" w14:textId="12DF2D4C" w:rsidR="008D50C3" w:rsidRDefault="004A239B" w:rsidP="0081049B">
      <w:pPr>
        <w:spacing w:before="120" w:after="120" w:line="276" w:lineRule="auto"/>
        <w:ind w:firstLine="567"/>
        <w:jc w:val="both"/>
        <w:rPr>
          <w:color w:val="000000"/>
        </w:rPr>
      </w:pPr>
      <w:r>
        <w:rPr>
          <w:color w:val="000000"/>
        </w:rPr>
        <w:t xml:space="preserve">Hai thủ tục thứ nhất và thứ hai được đánh giá theo Biểu mẫu số 03/ĐGTĐ-PC vì dự thảo duy trì và quy định ổn định thẩm quyền giải quyết tại cơ quan chuyên môn về văn hóa thuộc Ủy ban nhân dân cấp tỉnh. Thủ tục thứ ba được đánh giá theo Biểu mẫu số 02/ĐGTĐ-SĐBS vì dự thảo chỉ sửa đổi cách thức thực hiện và thành phần hồ sơ, không thực hiện phân cấp. </w:t>
      </w:r>
    </w:p>
    <w:p w14:paraId="21D3EF86" w14:textId="77777777" w:rsidR="00C43885" w:rsidRDefault="00C43885" w:rsidP="00C43885">
      <w:pPr>
        <w:spacing w:before="120" w:after="120" w:line="276" w:lineRule="auto"/>
        <w:ind w:firstLine="567"/>
        <w:jc w:val="both"/>
      </w:pPr>
      <w:r>
        <w:t>1.1. Thủ tục phê duyệt nội dung tác phẩm mỹ thuật, tác phẩm nhiếp ảnh nhập khẩu nhằm mục đích kinh doanh</w:t>
      </w:r>
    </w:p>
    <w:p w14:paraId="2D458B08" w14:textId="77777777" w:rsidR="00C43885" w:rsidRDefault="00C43885" w:rsidP="00C43885">
      <w:pPr>
        <w:spacing w:before="120" w:after="120" w:line="276" w:lineRule="auto"/>
        <w:ind w:firstLine="567"/>
        <w:jc w:val="both"/>
      </w:pPr>
      <w:r>
        <w:t>Dự thảo không làm thay đổi tên thủ tục, đối tượng thực hiện, thành phần hồ sơ, số lượng hồ sơ, thời hạn giải quyết, phí thẩm định và kết quả giải quyết thủ tục hành chính.</w:t>
      </w:r>
    </w:p>
    <w:p w14:paraId="18D86304" w14:textId="77777777" w:rsidR="00C43885" w:rsidRDefault="00C43885" w:rsidP="00C43885">
      <w:pPr>
        <w:spacing w:before="120" w:after="120" w:line="276" w:lineRule="auto"/>
        <w:ind w:firstLine="567"/>
        <w:jc w:val="both"/>
      </w:pPr>
      <w:r>
        <w:t>Nội dung thay đổi tập trung vào cơ quan có thẩm quyền tiếp nhận, giải quyết và cách thức nộp hồ sơ. Việc giao thống nhất cơ quan chuyên môn về văn hóa thuộc Ủy ban nhân dân cấp tỉnh giải quyết thủ tục bảo đảm tiếp tục thực hiện cơ chế phân cấp đang được áp dụng, hạn chế việc thương nhân phải xác định cơ quan trung ương hoặc cơ quan địa phương có thẩm quyền tùy theo chủ thể nhập khẩu.</w:t>
      </w:r>
    </w:p>
    <w:p w14:paraId="0A15BE72" w14:textId="77777777" w:rsidR="00C43885" w:rsidRDefault="00C43885" w:rsidP="00C43885">
      <w:pPr>
        <w:spacing w:before="120" w:after="120" w:line="276" w:lineRule="auto"/>
        <w:ind w:firstLine="567"/>
        <w:jc w:val="both"/>
      </w:pPr>
      <w:r>
        <w:t>Việc bổ sung phương thức nộp hồ sơ trực tuyến tạo thêm sự lựa chọn cho thương nhân, không làm mất quyền lựa chọn nộp hồ sơ trực tiếp hoặc qua dịch vụ bưu chính. Quy định không làm tăng thời gian, hồ sơ hoặc chi phí thực hiện thủ tục hành chính.</w:t>
      </w:r>
    </w:p>
    <w:p w14:paraId="516A715F" w14:textId="77777777" w:rsidR="00C43885" w:rsidRDefault="00C43885" w:rsidP="00C43885">
      <w:pPr>
        <w:spacing w:before="120" w:after="120" w:line="276" w:lineRule="auto"/>
        <w:ind w:firstLine="567"/>
        <w:jc w:val="both"/>
      </w:pPr>
      <w:r>
        <w:t>1.2. Thủ tục xác nhận danh mục sản phẩm nghe nhìn có nội dung vui chơi giải trí nhập khẩu</w:t>
      </w:r>
    </w:p>
    <w:p w14:paraId="4A2F45A0" w14:textId="77777777" w:rsidR="00C43885" w:rsidRDefault="00C43885" w:rsidP="00C43885">
      <w:pPr>
        <w:spacing w:before="120" w:after="120" w:line="276" w:lineRule="auto"/>
        <w:ind w:firstLine="567"/>
        <w:jc w:val="both"/>
      </w:pPr>
      <w:r>
        <w:t xml:space="preserve">Dự thảo không làm thay đổi tên thủ tục, đối tượng thực hiện, số lượng hồ sơ và thời hạn giải quyết. Nội dung sửa đổi gồm cơ quan giải quyết, cách thức nộp hồ sơ, việc khai thác dữ liệu đăng ký doanh nghiệp, giá trị sử dụng của văn bản </w:t>
      </w:r>
      <w:r>
        <w:lastRenderedPageBreak/>
        <w:t>chấp thuận và việc bãi bỏ cơ chế yêu cầu thương nhân gửi hồ sơ về cơ quan trung ương đối với sản phẩm mới.</w:t>
      </w:r>
    </w:p>
    <w:p w14:paraId="101D9BF5" w14:textId="77777777" w:rsidR="00C43885" w:rsidRDefault="00C43885" w:rsidP="00C43885">
      <w:pPr>
        <w:spacing w:before="120" w:after="120" w:line="276" w:lineRule="auto"/>
        <w:ind w:firstLine="567"/>
        <w:jc w:val="both"/>
      </w:pPr>
      <w:r>
        <w:t>Việc giao thống nhất cơ quan chuyên môn về văn hóa thuộc Ủy ban nhân dân cấp tỉnh tiếp nhận, giải quyết hồ sơ làm rõ trách nhiệm của cơ quan địa phương, giảm khâu chuyển hồ sơ hoặc yêu cầu thương nhân thực hiện lại thủ tục tại cơ quan trung ương.</w:t>
      </w:r>
    </w:p>
    <w:p w14:paraId="786E4182" w14:textId="77777777" w:rsidR="00C43885" w:rsidRDefault="00C43885" w:rsidP="00C43885">
      <w:pPr>
        <w:spacing w:before="120" w:after="120" w:line="276" w:lineRule="auto"/>
        <w:ind w:firstLine="567"/>
        <w:jc w:val="both"/>
      </w:pPr>
      <w:r>
        <w:t>Việc bổ sung phương thức trực tuyến và sử dụng thông tin từ Cơ sở dữ liệu quốc gia về đăng ký doanh nghiệp làm giảm giấy tờ doanh nghiệp phải chuẩn bị, in, sao chụp hoặc gửi kèm hồ sơ. Cơ quan giải quyết có trách nhiệm khai thác thông tin đã có trong cơ sở dữ liệu và chỉ yêu cầu thương nhân cung cấp giấy tờ khi thông tin chưa có, không đầy đủ hoặc không thể khai thác được theo quy định.</w:t>
      </w:r>
    </w:p>
    <w:p w14:paraId="3C388005" w14:textId="77777777" w:rsidR="00C43885" w:rsidRDefault="00C43885" w:rsidP="00C43885">
      <w:pPr>
        <w:spacing w:before="120" w:after="120" w:line="276" w:lineRule="auto"/>
        <w:ind w:firstLine="567"/>
        <w:jc w:val="both"/>
      </w:pPr>
      <w:r>
        <w:t>Thủ tục này được đánh giá chi tiết theo Biểu mẫu số 03/ĐGTĐ-PC vì có thay đổi thẩm quyền giải quyết để thực hiện nhiệm vụ, quyền hạn được phân cấp; chi phí tuân thủ được xác định theo Biểu mẫu số 04/ĐGTĐ-SCM.</w:t>
      </w:r>
    </w:p>
    <w:p w14:paraId="6F75D88F" w14:textId="77777777" w:rsidR="00C43885" w:rsidRDefault="00C43885" w:rsidP="00C43885">
      <w:pPr>
        <w:spacing w:before="120" w:after="120" w:line="276" w:lineRule="auto"/>
        <w:ind w:firstLine="567"/>
        <w:jc w:val="both"/>
      </w:pPr>
      <w:r>
        <w:t>1.3. Thủ tục xác nhận đủ điều kiện nhập khẩu và danh mục hàng hóa nhập khẩu đối với máy trò chơi điện tử có cài đặt chương trình trả thưởng dành cho người nước ngoài và thiết bị chuyên dùng cho trò chơi ở sòng bạc</w:t>
      </w:r>
    </w:p>
    <w:p w14:paraId="3C9FB218" w14:textId="77777777" w:rsidR="00C43885" w:rsidRDefault="00C43885" w:rsidP="00C43885">
      <w:pPr>
        <w:spacing w:before="120" w:after="120" w:line="276" w:lineRule="auto"/>
        <w:ind w:firstLine="567"/>
        <w:jc w:val="both"/>
      </w:pPr>
      <w:r>
        <w:t>Dự thảo không thay đổi cơ quan có thẩm quyền giải quyết thủ tục hành chính, không bổ sung thành phần hồ sơ, không thay đổi đối tượng, điều kiện, thời hạn và kết quả giải quyết.</w:t>
      </w:r>
    </w:p>
    <w:p w14:paraId="2DA69934" w14:textId="77777777" w:rsidR="00C43885" w:rsidRDefault="00C43885" w:rsidP="00C43885">
      <w:pPr>
        <w:spacing w:before="120" w:after="120" w:line="276" w:lineRule="auto"/>
        <w:ind w:firstLine="567"/>
        <w:jc w:val="both"/>
      </w:pPr>
      <w:r>
        <w:t>Dự thảo bổ sung hình thức nộp hồ sơ trực tuyến và quy định cơ quan nhà nước khai thác thông tin Giấy chứng nhận đăng ký doanh nghiệp từ Cơ sở dữ liệu quốc gia về đăng ký doanh nghiệp. Thay đổi này tạo thêm phương thức thực hiện thủ tục, giảm việc chuẩn bị, sao chụp và nộp lại giấy tờ chứa thông tin đã có trong cơ sở dữ liệu nhà nước.</w:t>
      </w:r>
    </w:p>
    <w:p w14:paraId="16D984D8" w14:textId="2032D82A" w:rsidR="00C43885" w:rsidRDefault="00C43885" w:rsidP="00C43885">
      <w:pPr>
        <w:spacing w:before="120" w:after="120" w:line="276" w:lineRule="auto"/>
        <w:ind w:firstLine="567"/>
        <w:jc w:val="both"/>
      </w:pPr>
      <w:r>
        <w:t>Việc đánh giá sự cần thiết, tính hợp pháp, tính hợp lý và chi phí tuân thủ của các thủ tục hành chính nêu trên được thể hiện cụ thể tại các biểu mẫu kèm theo Bản đánh giá này. Mẫu số 06 yêu cầu nêu rõ số lượng, tên, tình trạng của từng thủ tục hành chính và kèm biểu mẫu đánh giá tác động, biểu mẫu tính chi phí tuân thủ.</w:t>
      </w:r>
    </w:p>
    <w:p w14:paraId="4882D533" w14:textId="77777777" w:rsidR="008D50C3" w:rsidRDefault="004A239B" w:rsidP="0081049B">
      <w:pPr>
        <w:spacing w:before="120" w:after="120"/>
        <w:ind w:firstLine="454"/>
        <w:jc w:val="both"/>
      </w:pPr>
      <w:r>
        <w:rPr>
          <w:b/>
          <w:color w:val="000000"/>
        </w:rPr>
        <w:t>2. Việc phân quyền, phân cấp</w:t>
      </w:r>
    </w:p>
    <w:p w14:paraId="78BB9A88"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2.1. Sự cần thiết của việc phân cấp</w:t>
      </w:r>
    </w:p>
    <w:p w14:paraId="1C0A5789"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Việc phân cấp giải quyết 02 thủ tục hành chính gồm thủ tục phê duyệt nội dung tác phẩm mỹ thuật, tác phẩm nhiếp ảnh nhập khẩu và thủ tục xác nhận danh mục sản phẩm nghe nhìn có nội dung vui chơi giải trí nhập khẩu cho cơ quan chuyên môn về văn hóa thuộc Ủy ban nhân dân cấp tỉnh là cần thiết vì các lý do sau đây:</w:t>
      </w:r>
    </w:p>
    <w:p w14:paraId="791AE8D1"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lastRenderedPageBreak/>
        <w:t>a) Bảo đảm tiếp tục thực hiện ổn định cơ chế phân cấp đang được áp dụng theo Thông tư số 09/2026/TT-BVHTTDL sau khi Thông tư này hết hiệu lực;</w:t>
      </w:r>
    </w:p>
    <w:p w14:paraId="17F6AA3A"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b) Tránh khoảng trống pháp lý hoặc việc quay lại cơ chế phân chia thẩm quyền giữa cơ quan trung ương và cơ quan địa phương;</w:t>
      </w:r>
    </w:p>
    <w:p w14:paraId="61513601"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c) Bảo đảm cơ quan giải quyết ở gần doanh nghiệp, hàng hóa và địa điểm nhập khẩu; thuận lợi cho việc phối hợp với cơ quan hải quan, cơ quan kiểm tra chuyên ngành và các cơ quan có liên quan tại địa phương;</w:t>
      </w:r>
    </w:p>
    <w:p w14:paraId="05C2334E"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d) Phát huy tính chủ động, tự chịu trách nhiệm của cơ quan địa phương; giảm khâu trung gian và thời gian chuyển hồ sơ;</w:t>
      </w:r>
    </w:p>
    <w:p w14:paraId="05A6EA8C"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đ) Phù hợp với chủ trương đẩy mạnh phân quyền, phân cấp gắn với tổ chức mô hình chính quyền địa phương 02 cấp.</w:t>
      </w:r>
    </w:p>
    <w:p w14:paraId="35D4721B"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2.2. Thẩm quyền và nội dung phân cấp</w:t>
      </w:r>
    </w:p>
    <w:p w14:paraId="1BEDE89A"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Dự thảo giao cơ quan chuyên môn về văn hóa thuộc Ủy ban nhân dân cấp tỉnh thực hiện các nhiệm vụ sau đây:</w:t>
      </w:r>
    </w:p>
    <w:p w14:paraId="70B3B42A"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a) Tiếp nhận, kiểm tra và giải quyết hồ sơ đề nghị phê duyệt nội dung tác phẩm mỹ thuật, tác phẩm nhiếp ảnh nhập khẩu;</w:t>
      </w:r>
    </w:p>
    <w:p w14:paraId="3EAA4861"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b) Tiếp nhận, kiểm tra và giải quyết hồ sơ đề nghị xác nhận danh mục sản phẩm nghe nhìn có nội dung vui chơi giải trí nhập khẩu;</w:t>
      </w:r>
    </w:p>
    <w:p w14:paraId="278C7012"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c) Yêu cầu thương nhân sửa đổi, bổ sung hồ sơ trong trường hợp hồ sơ chưa đầy đủ, hợp lệ;</w:t>
      </w:r>
    </w:p>
    <w:p w14:paraId="054A42CB"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d) Ban hành văn bản phê duyệt, văn bản chấp thuận hoặc văn bản từ chối và nêu rõ lý do theo quy định;</w:t>
      </w:r>
    </w:p>
    <w:p w14:paraId="16CC239E"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đ) Phối hợp với cơ quan hải quan và cơ quan có liên quan trong việc kiểm tra chuyên ngành, quản lý hàng hóa nhập khẩu;</w:t>
      </w:r>
    </w:p>
    <w:p w14:paraId="178A1520"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e) Thực hiện chế độ thống kê, báo cáo, lưu trữ hồ sơ và cung cấp thông tin phục vụ công tác quản lý nhà nước.</w:t>
      </w:r>
    </w:p>
    <w:p w14:paraId="248150F8"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Việc sửa đổi không làm thay đổi thẩm quyền giải quyết thủ tục xác nhận đủ điều kiện nhập khẩu và danh mục hàng hóa nhập khẩu đối với máy trò chơi điện tử có thưởng, thiết bị chuyên dùng cho trò chơi ở sòng bạc; do đó, thủ tục này không thuộc nội dung phân cấp được đánh giá tại mục này.</w:t>
      </w:r>
    </w:p>
    <w:p w14:paraId="365D97ED"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2.3. Điều kiện bảo đảm thực hiện</w:t>
      </w:r>
    </w:p>
    <w:p w14:paraId="17F4DE7A"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Để thực hiện hiệu quả nội dung được phân cấp, cần bảo đảm các điều kiện sau đây:</w:t>
      </w:r>
    </w:p>
    <w:p w14:paraId="2807B85A" w14:textId="77777777" w:rsidR="00C43885" w:rsidRPr="00C43885" w:rsidRDefault="00C43885" w:rsidP="00C43885">
      <w:pPr>
        <w:spacing w:before="120" w:after="120" w:line="276" w:lineRule="auto"/>
        <w:ind w:firstLine="567"/>
        <w:jc w:val="both"/>
        <w:rPr>
          <w:color w:val="000000"/>
          <w:w w:val="96"/>
        </w:rPr>
      </w:pPr>
    </w:p>
    <w:p w14:paraId="4B3819DB"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lastRenderedPageBreak/>
        <w:t>a) Bố trí công chức, viên chức có chuyên môn phù hợp về mỹ thuật, nhiếp ảnh, sản phẩm nghe nhìn và quản lý hoạt động nhập khẩu hàng hóa chuyên ngành văn hóa;</w:t>
      </w:r>
    </w:p>
    <w:p w14:paraId="6099119E"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b) Ban hành, cập nhật quy trình nội bộ, quy trình điện tử và thủ tục hành chính trên Cơ sở dữ liệu quốc gia về thủ tục hành chính và Cổng Dịch vụ công quốc gia;</w:t>
      </w:r>
    </w:p>
    <w:p w14:paraId="6C2339B3"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c) Bảo đảm trang thiết bị, phần mềm, tài khoản truy cập, chữ ký số và điều kiện lưu trữ hồ sơ điện tử;</w:t>
      </w:r>
    </w:p>
    <w:p w14:paraId="50EF98F0"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d) Tổ chức tập huấn, hướng dẫn nghiệp vụ cho cơ quan chuyên môn về văn hóa thuộc Ủy ban nhân dân cấp tỉnh;</w:t>
      </w:r>
    </w:p>
    <w:p w14:paraId="15AF9A7B"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đ) Thiết lập cơ chế phối hợp với cơ quan hải quan, cơ quan kiểm tra chuyên ngành, cơ quan đăng ký doanh nghiệp và cơ quan có liên quan;</w:t>
      </w:r>
    </w:p>
    <w:p w14:paraId="26DD909C"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e) Bảo đảm kinh phí thực hiện trong phạm vi biên chế và dự toán chi thường xuyên được cấp có thẩm quyền giao; không đặt ra yêu cầu thành lập tổ chức mới hoặc bổ sung biên chế chỉ để thực hiện các thủ tục được phân cấp.</w:t>
      </w:r>
    </w:p>
    <w:p w14:paraId="5D8AC803"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2.4. Kiểm tra, giám sát sau phân cấp</w:t>
      </w:r>
    </w:p>
    <w:p w14:paraId="0B2ADAC3"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Bộ Văn hóa, Thể thao và Du lịch thực hiện hướng dẫn chuyên môn, nghiệp vụ; kiểm tra, thanh tra, theo dõi và tổng hợp tình hình thực hiện trên phạm vi cả nước.</w:t>
      </w:r>
    </w:p>
    <w:p w14:paraId="3F9F7ED9"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Các đơn vị chuyên môn thuộc Bộ có trách nhiệm hướng dẫn việc xác định loại hình sản phẩm, nội dung chuyên môn phức tạp; xây dựng tài liệu nghiệp vụ; giải đáp khó khăn, vướng mắc và tổng hợp kiến nghị sửa đổi chính sách.</w:t>
      </w:r>
    </w:p>
    <w:p w14:paraId="6D6E054D" w14:textId="77777777" w:rsidR="00C43885" w:rsidRPr="00C43885" w:rsidRDefault="00C43885" w:rsidP="00C43885">
      <w:pPr>
        <w:spacing w:before="120" w:after="120" w:line="276" w:lineRule="auto"/>
        <w:ind w:firstLine="567"/>
        <w:jc w:val="both"/>
        <w:rPr>
          <w:color w:val="000000"/>
          <w:w w:val="96"/>
        </w:rPr>
      </w:pPr>
      <w:r w:rsidRPr="00C43885">
        <w:rPr>
          <w:color w:val="000000"/>
          <w:w w:val="96"/>
        </w:rPr>
        <w:t>Ủy ban nhân dân cấp tỉnh chịu trách nhiệm chỉ đạo cơ quan chuyên môn về văn hóa tổ chức tiếp nhận, giải quyết thủ tục hành chính đúng trình tự, thời hạn; kiểm tra việc thực thi công vụ; bảo đảm nhân lực, kinh phí và điều kiện kỹ thuật; thực hiện chế độ thống kê, báo cáo theo yêu cầu của cơ quan quản lý nhà nước ở trung ương.</w:t>
      </w:r>
    </w:p>
    <w:p w14:paraId="5E39F000" w14:textId="737EEDDA" w:rsidR="008D50C3" w:rsidRPr="0081049B" w:rsidRDefault="00C43885" w:rsidP="00C43885">
      <w:pPr>
        <w:spacing w:before="120" w:after="120" w:line="276" w:lineRule="auto"/>
        <w:ind w:firstLine="567"/>
        <w:jc w:val="both"/>
        <w:rPr>
          <w:w w:val="96"/>
        </w:rPr>
      </w:pPr>
      <w:r w:rsidRPr="00C43885">
        <w:rPr>
          <w:color w:val="000000"/>
          <w:w w:val="96"/>
        </w:rPr>
        <w:t>Việc kiểm tra, giám sát phải gắn với công khai tiến độ, kết quả giải quyết hồ sơ; theo dõi tỷ lệ hồ sơ đúng hạn, quá hạn, phải bổ sung; tiếp nhận và xử lý phản ánh, kiến nghị của thương nhân.</w:t>
      </w:r>
      <w:r w:rsidR="004A239B" w:rsidRPr="0081049B">
        <w:rPr>
          <w:color w:val="000000"/>
          <w:w w:val="96"/>
        </w:rPr>
        <w:t>lịch tiếp tục hướng dẫn chuyên môn, kiểm tra, giám sát, tổng hợp tình hình thực hiện.</w:t>
      </w:r>
    </w:p>
    <w:p w14:paraId="6FB90E1B" w14:textId="77777777" w:rsidR="008D50C3" w:rsidRDefault="004A239B" w:rsidP="0081049B">
      <w:pPr>
        <w:spacing w:before="120" w:after="120"/>
        <w:ind w:firstLine="454"/>
        <w:jc w:val="both"/>
      </w:pPr>
      <w:r>
        <w:rPr>
          <w:b/>
          <w:color w:val="000000"/>
        </w:rPr>
        <w:t>3. Việc ứng dụng, thúc đẩy phát triển khoa học, công nghệ, đổi mới sáng tạo và chuyển đổi số</w:t>
      </w:r>
    </w:p>
    <w:p w14:paraId="54513717" w14:textId="77777777" w:rsidR="00C43885" w:rsidRPr="00C43885" w:rsidRDefault="00C43885" w:rsidP="00C43885">
      <w:pPr>
        <w:spacing w:before="120" w:after="120" w:line="276" w:lineRule="auto"/>
        <w:ind w:firstLine="567"/>
        <w:jc w:val="both"/>
        <w:rPr>
          <w:color w:val="000000"/>
        </w:rPr>
      </w:pPr>
      <w:r w:rsidRPr="00C43885">
        <w:rPr>
          <w:color w:val="000000"/>
        </w:rPr>
        <w:t>3.1. Nội dung ứng dụng và chuyển đổi số</w:t>
      </w:r>
    </w:p>
    <w:p w14:paraId="0D50DEB8" w14:textId="77777777" w:rsidR="00C43885" w:rsidRPr="00C43885" w:rsidRDefault="00C43885" w:rsidP="00C43885">
      <w:pPr>
        <w:spacing w:before="120" w:after="120" w:line="276" w:lineRule="auto"/>
        <w:ind w:firstLine="567"/>
        <w:jc w:val="both"/>
        <w:rPr>
          <w:color w:val="000000"/>
        </w:rPr>
      </w:pPr>
      <w:r w:rsidRPr="00C43885">
        <w:rPr>
          <w:color w:val="000000"/>
        </w:rPr>
        <w:t>Dự thảo có các quy định tạo thuận lợi cho chuyển đổi số trong giải quyết thủ tục hành chính, gồm:</w:t>
      </w:r>
    </w:p>
    <w:p w14:paraId="727CF469" w14:textId="77777777" w:rsidR="00C43885" w:rsidRPr="00C43885" w:rsidRDefault="00C43885" w:rsidP="00C43885">
      <w:pPr>
        <w:spacing w:before="120" w:after="120" w:line="276" w:lineRule="auto"/>
        <w:ind w:firstLine="567"/>
        <w:jc w:val="both"/>
        <w:rPr>
          <w:color w:val="000000"/>
        </w:rPr>
      </w:pPr>
    </w:p>
    <w:p w14:paraId="3EB9497E" w14:textId="77777777" w:rsidR="00C43885" w:rsidRPr="00C43885" w:rsidRDefault="00C43885" w:rsidP="00C43885">
      <w:pPr>
        <w:spacing w:before="120" w:after="120" w:line="276" w:lineRule="auto"/>
        <w:ind w:firstLine="567"/>
        <w:jc w:val="both"/>
        <w:rPr>
          <w:color w:val="000000"/>
        </w:rPr>
      </w:pPr>
      <w:r w:rsidRPr="00C43885">
        <w:rPr>
          <w:color w:val="000000"/>
        </w:rPr>
        <w:lastRenderedPageBreak/>
        <w:t>a) Quy định việc nộp phí, lệ phí và trả kết quả giải quyết thủ tục hành chính theo cơ chế một cửa, một cửa liên thông tại Bộ phận Một cửa và Cổng Dịch vụ công quốc gia;</w:t>
      </w:r>
    </w:p>
    <w:p w14:paraId="2F0B7ED8" w14:textId="77777777" w:rsidR="00C43885" w:rsidRPr="00C43885" w:rsidRDefault="00C43885" w:rsidP="00C43885">
      <w:pPr>
        <w:spacing w:before="120" w:after="120" w:line="276" w:lineRule="auto"/>
        <w:ind w:firstLine="567"/>
        <w:jc w:val="both"/>
        <w:rPr>
          <w:color w:val="000000"/>
        </w:rPr>
      </w:pPr>
      <w:r w:rsidRPr="00C43885">
        <w:rPr>
          <w:color w:val="000000"/>
        </w:rPr>
        <w:t>b) Bổ sung phương thức nộp hồ sơ trực tuyến đối với thủ tục phê duyệt nội dung tác phẩm mỹ thuật, tác phẩm nhiếp ảnh nhập khẩu;</w:t>
      </w:r>
    </w:p>
    <w:p w14:paraId="1C07CF39" w14:textId="77777777" w:rsidR="00C43885" w:rsidRPr="00C43885" w:rsidRDefault="00C43885" w:rsidP="00C43885">
      <w:pPr>
        <w:spacing w:before="120" w:after="120" w:line="276" w:lineRule="auto"/>
        <w:ind w:firstLine="567"/>
        <w:jc w:val="both"/>
        <w:rPr>
          <w:color w:val="000000"/>
        </w:rPr>
      </w:pPr>
      <w:r w:rsidRPr="00C43885">
        <w:rPr>
          <w:color w:val="000000"/>
        </w:rPr>
        <w:t>c) Bổ sung phương thức nộp hồ sơ trực tuyến đối với thủ tục xác nhận danh mục sản phẩm nghe nhìn có nội dung vui chơi giải trí nhập khẩu;</w:t>
      </w:r>
    </w:p>
    <w:p w14:paraId="518657A4" w14:textId="77777777" w:rsidR="00C43885" w:rsidRPr="00C43885" w:rsidRDefault="00C43885" w:rsidP="00C43885">
      <w:pPr>
        <w:spacing w:before="120" w:after="120" w:line="276" w:lineRule="auto"/>
        <w:ind w:firstLine="567"/>
        <w:jc w:val="both"/>
        <w:rPr>
          <w:color w:val="000000"/>
        </w:rPr>
      </w:pPr>
      <w:r w:rsidRPr="00C43885">
        <w:rPr>
          <w:color w:val="000000"/>
        </w:rPr>
        <w:t>d) Bổ sung phương thức nộp hồ sơ trực tuyến đối với thủ tục xác nhận đủ điều kiện nhập khẩu và danh mục hàng hóa nhập khẩu đối với máy trò chơi điện tử có thưởng, thiết bị chuyên dùng cho trò chơi ở sòng bạc;</w:t>
      </w:r>
    </w:p>
    <w:p w14:paraId="1F53C5A6" w14:textId="77777777" w:rsidR="00C43885" w:rsidRPr="00C43885" w:rsidRDefault="00C43885" w:rsidP="00C43885">
      <w:pPr>
        <w:spacing w:before="120" w:after="120" w:line="276" w:lineRule="auto"/>
        <w:ind w:firstLine="567"/>
        <w:jc w:val="both"/>
        <w:rPr>
          <w:color w:val="000000"/>
        </w:rPr>
      </w:pPr>
      <w:r w:rsidRPr="00C43885">
        <w:rPr>
          <w:color w:val="000000"/>
        </w:rPr>
        <w:t>đ) Khai thác, tích hợp thông tin Giấy chứng nhận đăng ký doanh nghiệp từ Cơ sở dữ liệu quốc gia về đăng ký doanh nghiệp đối với thủ tục xác nhận danh mục sản phẩm nghe nhìn và thủ tục xác nhận đủ điều kiện nhập khẩu máy trò chơi điện tử có thưởng, thiết bị chuyên dùng cho trò chơi ở sòng bạc;</w:t>
      </w:r>
    </w:p>
    <w:p w14:paraId="7B1B78D2" w14:textId="77777777" w:rsidR="00C43885" w:rsidRPr="00C43885" w:rsidRDefault="00C43885" w:rsidP="00C43885">
      <w:pPr>
        <w:spacing w:before="120" w:after="120" w:line="276" w:lineRule="auto"/>
        <w:ind w:firstLine="567"/>
        <w:jc w:val="both"/>
        <w:rPr>
          <w:color w:val="000000"/>
        </w:rPr>
      </w:pPr>
      <w:r w:rsidRPr="00C43885">
        <w:rPr>
          <w:color w:val="000000"/>
        </w:rPr>
        <w:t>e) Hạn chế yêu cầu thương nhân nộp lại giấy tờ chứa thông tin đã có và khai thác được từ cơ sở dữ liệu của cơ quan nhà nước;</w:t>
      </w:r>
    </w:p>
    <w:p w14:paraId="0B4F0E63" w14:textId="77777777" w:rsidR="00C43885" w:rsidRPr="00C43885" w:rsidRDefault="00C43885" w:rsidP="00C43885">
      <w:pPr>
        <w:spacing w:before="120" w:after="120" w:line="276" w:lineRule="auto"/>
        <w:ind w:firstLine="567"/>
        <w:jc w:val="both"/>
        <w:rPr>
          <w:color w:val="000000"/>
        </w:rPr>
      </w:pPr>
      <w:r w:rsidRPr="00C43885">
        <w:rPr>
          <w:color w:val="000000"/>
        </w:rPr>
        <w:t>g) Tạo điều kiện sử dụng hồ sơ điện tử, chữ ký số, thanh toán trực tuyến, trả kết quả điện tử và trao đổi dữ liệu giữa cơ quan văn hóa với cơ quan hải quan và các cơ quan có liên quan.</w:t>
      </w:r>
    </w:p>
    <w:p w14:paraId="3BF916EC" w14:textId="77777777" w:rsidR="00C43885" w:rsidRPr="00C43885" w:rsidRDefault="00C43885" w:rsidP="00C43885">
      <w:pPr>
        <w:spacing w:before="120" w:after="120" w:line="276" w:lineRule="auto"/>
        <w:ind w:firstLine="567"/>
        <w:jc w:val="both"/>
        <w:rPr>
          <w:color w:val="000000"/>
        </w:rPr>
      </w:pPr>
      <w:r w:rsidRPr="00C43885">
        <w:rPr>
          <w:color w:val="000000"/>
        </w:rPr>
        <w:t>3.2. Tác động tích cực</w:t>
      </w:r>
    </w:p>
    <w:p w14:paraId="05EC84C1" w14:textId="77777777" w:rsidR="00C43885" w:rsidRPr="00C43885" w:rsidRDefault="00C43885" w:rsidP="00C43885">
      <w:pPr>
        <w:spacing w:before="120" w:after="120" w:line="276" w:lineRule="auto"/>
        <w:ind w:firstLine="567"/>
        <w:jc w:val="both"/>
        <w:rPr>
          <w:color w:val="000000"/>
        </w:rPr>
      </w:pPr>
      <w:r w:rsidRPr="00C43885">
        <w:rPr>
          <w:color w:val="000000"/>
        </w:rPr>
        <w:t>Các quy định nêu trên góp phần:</w:t>
      </w:r>
    </w:p>
    <w:p w14:paraId="6987BC8E" w14:textId="77777777" w:rsidR="00C43885" w:rsidRPr="00C43885" w:rsidRDefault="00C43885" w:rsidP="00C43885">
      <w:pPr>
        <w:spacing w:before="120" w:after="120" w:line="276" w:lineRule="auto"/>
        <w:ind w:firstLine="567"/>
        <w:jc w:val="both"/>
        <w:rPr>
          <w:color w:val="000000"/>
        </w:rPr>
      </w:pPr>
      <w:r w:rsidRPr="00C43885">
        <w:rPr>
          <w:color w:val="000000"/>
        </w:rPr>
        <w:t>a) Giảm số lượng giấy tờ phải in, sao chụp, chứng thực và nộp lại;</w:t>
      </w:r>
    </w:p>
    <w:p w14:paraId="621A42F8" w14:textId="77777777" w:rsidR="00C43885" w:rsidRPr="00C43885" w:rsidRDefault="00C43885" w:rsidP="00C43885">
      <w:pPr>
        <w:spacing w:before="120" w:after="120" w:line="276" w:lineRule="auto"/>
        <w:ind w:firstLine="567"/>
        <w:jc w:val="both"/>
        <w:rPr>
          <w:color w:val="000000"/>
        </w:rPr>
      </w:pPr>
      <w:r w:rsidRPr="00C43885">
        <w:rPr>
          <w:color w:val="000000"/>
        </w:rPr>
        <w:t>b) Giảm thời gian, chi phí đi lại, bưu chính và giao dịch trực tiếp của thương nhân;</w:t>
      </w:r>
    </w:p>
    <w:p w14:paraId="108D06D8" w14:textId="77777777" w:rsidR="00C43885" w:rsidRPr="00C43885" w:rsidRDefault="00C43885" w:rsidP="00C43885">
      <w:pPr>
        <w:spacing w:before="120" w:after="120" w:line="276" w:lineRule="auto"/>
        <w:ind w:firstLine="567"/>
        <w:jc w:val="both"/>
        <w:rPr>
          <w:color w:val="000000"/>
        </w:rPr>
      </w:pPr>
      <w:r w:rsidRPr="00C43885">
        <w:rPr>
          <w:color w:val="000000"/>
        </w:rPr>
        <w:t>c) Tăng tính minh bạch, khả năng theo dõi tiến độ và trách nhiệm của cơ quan giải quyết;</w:t>
      </w:r>
    </w:p>
    <w:p w14:paraId="41F03091" w14:textId="77777777" w:rsidR="00C43885" w:rsidRPr="00C43885" w:rsidRDefault="00C43885" w:rsidP="00C43885">
      <w:pPr>
        <w:spacing w:before="120" w:after="120" w:line="276" w:lineRule="auto"/>
        <w:ind w:firstLine="567"/>
        <w:jc w:val="both"/>
        <w:rPr>
          <w:color w:val="000000"/>
        </w:rPr>
      </w:pPr>
      <w:r w:rsidRPr="00C43885">
        <w:rPr>
          <w:color w:val="000000"/>
        </w:rPr>
        <w:t>d) Hỗ trợ việc tiếp nhận, xử lý hồ sơ không phụ thuộc vào địa giới hành chính và thời gian làm việc trực tiếp;</w:t>
      </w:r>
    </w:p>
    <w:p w14:paraId="0390F7E7" w14:textId="77777777" w:rsidR="00C43885" w:rsidRPr="00C43885" w:rsidRDefault="00C43885" w:rsidP="00C43885">
      <w:pPr>
        <w:spacing w:before="120" w:after="120" w:line="276" w:lineRule="auto"/>
        <w:ind w:firstLine="567"/>
        <w:jc w:val="both"/>
        <w:rPr>
          <w:color w:val="000000"/>
        </w:rPr>
      </w:pPr>
      <w:r w:rsidRPr="00C43885">
        <w:rPr>
          <w:color w:val="000000"/>
        </w:rPr>
        <w:t>đ) Tăng khả năng tái sử dụng dữ liệu và nâng cao chất lượng dữ liệu phục vụ quản lý nhà nước;</w:t>
      </w:r>
    </w:p>
    <w:p w14:paraId="1D29143F" w14:textId="77777777" w:rsidR="00C43885" w:rsidRPr="00C43885" w:rsidRDefault="00C43885" w:rsidP="00C43885">
      <w:pPr>
        <w:spacing w:before="120" w:after="120" w:line="276" w:lineRule="auto"/>
        <w:ind w:firstLine="567"/>
        <w:jc w:val="both"/>
        <w:rPr>
          <w:color w:val="000000"/>
        </w:rPr>
      </w:pPr>
      <w:r w:rsidRPr="00C43885">
        <w:rPr>
          <w:color w:val="000000"/>
        </w:rPr>
        <w:t>e) Tạo điều kiện thống kê, theo dõi, kiểm tra và đánh giá chất lượng giải quyết thủ tục hành chính trên môi trường điện tử.</w:t>
      </w:r>
    </w:p>
    <w:p w14:paraId="61B8FB7D" w14:textId="77777777" w:rsidR="00C43885" w:rsidRPr="00C43885" w:rsidRDefault="00C43885" w:rsidP="00C43885">
      <w:pPr>
        <w:spacing w:before="120" w:after="120" w:line="276" w:lineRule="auto"/>
        <w:ind w:firstLine="567"/>
        <w:jc w:val="both"/>
        <w:rPr>
          <w:color w:val="000000"/>
        </w:rPr>
      </w:pPr>
      <w:r w:rsidRPr="00C43885">
        <w:rPr>
          <w:color w:val="000000"/>
        </w:rPr>
        <w:t>3.3. Yêu cầu về thể chế, hạ tầng, nhân lực và an toàn thông tin</w:t>
      </w:r>
    </w:p>
    <w:p w14:paraId="1094D317" w14:textId="77777777" w:rsidR="00C43885" w:rsidRPr="00C43885" w:rsidRDefault="00C43885" w:rsidP="00C43885">
      <w:pPr>
        <w:spacing w:before="120" w:after="120" w:line="276" w:lineRule="auto"/>
        <w:ind w:firstLine="567"/>
        <w:jc w:val="both"/>
        <w:rPr>
          <w:color w:val="000000"/>
        </w:rPr>
      </w:pPr>
    </w:p>
    <w:p w14:paraId="3872C351" w14:textId="77777777" w:rsidR="00C43885" w:rsidRPr="00C43885" w:rsidRDefault="00C43885" w:rsidP="00C43885">
      <w:pPr>
        <w:spacing w:before="120" w:after="120" w:line="276" w:lineRule="auto"/>
        <w:ind w:firstLine="567"/>
        <w:jc w:val="both"/>
        <w:rPr>
          <w:color w:val="000000"/>
        </w:rPr>
      </w:pPr>
      <w:r w:rsidRPr="00C43885">
        <w:rPr>
          <w:color w:val="000000"/>
        </w:rPr>
        <w:lastRenderedPageBreak/>
        <w:t>Việc triển khai các quy định về chuyển đổi số cần bảo đảm:</w:t>
      </w:r>
    </w:p>
    <w:p w14:paraId="302D1900" w14:textId="77777777" w:rsidR="00C43885" w:rsidRPr="00C43885" w:rsidRDefault="00C43885" w:rsidP="00C43885">
      <w:pPr>
        <w:spacing w:before="120" w:after="120" w:line="276" w:lineRule="auto"/>
        <w:ind w:firstLine="567"/>
        <w:jc w:val="both"/>
        <w:rPr>
          <w:color w:val="000000"/>
        </w:rPr>
      </w:pPr>
      <w:r w:rsidRPr="00C43885">
        <w:rPr>
          <w:color w:val="000000"/>
        </w:rPr>
        <w:t>a) Quy trình điện tử phải phù hợp với trình tự, thành phần hồ sơ, thẩm quyền và thời hạn giải quyết được quy định tại văn bản quy phạm pháp luật;</w:t>
      </w:r>
    </w:p>
    <w:p w14:paraId="19CC63BC" w14:textId="77777777" w:rsidR="00C43885" w:rsidRPr="00C43885" w:rsidRDefault="00C43885" w:rsidP="00C43885">
      <w:pPr>
        <w:spacing w:before="120" w:after="120" w:line="276" w:lineRule="auto"/>
        <w:ind w:firstLine="567"/>
        <w:jc w:val="both"/>
        <w:rPr>
          <w:color w:val="000000"/>
        </w:rPr>
      </w:pPr>
      <w:r w:rsidRPr="00C43885">
        <w:rPr>
          <w:color w:val="000000"/>
        </w:rPr>
        <w:t>b) Hệ thống thông tin giải quyết thủ tục hành chính phải kết nối, chia sẻ dữ liệu với Cổng Dịch vụ công quốc gia và Cơ sở dữ liệu quốc gia về đăng ký doanh nghiệp;</w:t>
      </w:r>
    </w:p>
    <w:p w14:paraId="0CD3C56F" w14:textId="77777777" w:rsidR="00C43885" w:rsidRPr="00C43885" w:rsidRDefault="00C43885" w:rsidP="00C43885">
      <w:pPr>
        <w:spacing w:before="120" w:after="120" w:line="276" w:lineRule="auto"/>
        <w:ind w:firstLine="567"/>
        <w:jc w:val="both"/>
        <w:rPr>
          <w:color w:val="000000"/>
        </w:rPr>
      </w:pPr>
      <w:r w:rsidRPr="00C43885">
        <w:rPr>
          <w:color w:val="000000"/>
        </w:rPr>
        <w:t>c) Có cơ chế kiểm tra, xác thực, cập nhật và xử lý trường hợp dữ liệu chưa đầy đủ, chưa chính xác hoặc không thể khai thác;</w:t>
      </w:r>
    </w:p>
    <w:p w14:paraId="36084E0F" w14:textId="77777777" w:rsidR="00C43885" w:rsidRPr="00C43885" w:rsidRDefault="00C43885" w:rsidP="00C43885">
      <w:pPr>
        <w:spacing w:before="120" w:after="120" w:line="276" w:lineRule="auto"/>
        <w:ind w:firstLine="567"/>
        <w:jc w:val="both"/>
        <w:rPr>
          <w:color w:val="000000"/>
        </w:rPr>
      </w:pPr>
      <w:r w:rsidRPr="00C43885">
        <w:rPr>
          <w:color w:val="000000"/>
        </w:rPr>
        <w:t>d) Bảo đảm an toàn, an ninh thông tin, bảo vệ dữ liệu và phân quyền truy cập phù hợp;</w:t>
      </w:r>
    </w:p>
    <w:p w14:paraId="6B26556B" w14:textId="77777777" w:rsidR="00C43885" w:rsidRPr="00C43885" w:rsidRDefault="00C43885" w:rsidP="00C43885">
      <w:pPr>
        <w:spacing w:before="120" w:after="120" w:line="276" w:lineRule="auto"/>
        <w:ind w:firstLine="567"/>
        <w:jc w:val="both"/>
        <w:rPr>
          <w:color w:val="000000"/>
        </w:rPr>
      </w:pPr>
      <w:r w:rsidRPr="00C43885">
        <w:rPr>
          <w:color w:val="000000"/>
        </w:rPr>
        <w:t>đ) Bố trí nhân lực có kỹ năng sử dụng hệ thống điện tử, khai thác dữ liệu và xử lý hồ sơ trực tuyến;</w:t>
      </w:r>
    </w:p>
    <w:p w14:paraId="295F2768" w14:textId="19C94F50" w:rsidR="008D50C3" w:rsidRDefault="00C43885" w:rsidP="00C43885">
      <w:pPr>
        <w:spacing w:before="120" w:after="120" w:line="276" w:lineRule="auto"/>
        <w:ind w:firstLine="567"/>
        <w:jc w:val="both"/>
      </w:pPr>
      <w:r w:rsidRPr="00C43885">
        <w:rPr>
          <w:color w:val="000000"/>
        </w:rPr>
        <w:t>e) Duy trì phương thức nộp trực tiếp và qua dịch vụ bưu chính để bảo đảm quyền lựa chọn và khả năng tiếp cận của thương nhân trong trường hợp hạ tầng kỹ thuật gặp sự cố hoặc người thực hiện chưa có điều kiện sử dụng dịch vụ công trực tuyến.</w:t>
      </w:r>
      <w:r w:rsidR="004A239B">
        <w:rPr>
          <w:color w:val="000000"/>
        </w:rPr>
        <w:t>.</w:t>
      </w:r>
    </w:p>
    <w:p w14:paraId="42779586" w14:textId="77777777" w:rsidR="008D50C3" w:rsidRDefault="004A239B" w:rsidP="0081049B">
      <w:pPr>
        <w:spacing w:before="120" w:after="120"/>
        <w:ind w:firstLine="454"/>
        <w:jc w:val="both"/>
      </w:pPr>
      <w:r>
        <w:rPr>
          <w:b/>
          <w:color w:val="000000"/>
        </w:rPr>
        <w:t>4. Việc bảo đảm bình đẳng giới</w:t>
      </w:r>
    </w:p>
    <w:p w14:paraId="00B0203B" w14:textId="77777777" w:rsidR="008D50C3" w:rsidRDefault="004A239B" w:rsidP="0081049B">
      <w:pPr>
        <w:spacing w:before="120" w:after="120" w:line="276" w:lineRule="auto"/>
        <w:ind w:firstLine="567"/>
        <w:jc w:val="both"/>
      </w:pPr>
      <w:r>
        <w:rPr>
          <w:color w:val="000000"/>
        </w:rPr>
        <w:t>Các thủ tục hành chính áp dụng đối với thương nhân, tổ chức và cá nhân theo tiêu chí hoạt động nhập khẩu, không phân biệt giới tính. Dự thảo không đặt ra quyền, nghĩa vụ hoặc điều kiện khác nhau giữa nam và nữ; không làm phát sinh tác động bất lợi riêng đối với một giới.</w:t>
      </w:r>
    </w:p>
    <w:p w14:paraId="7FD13625" w14:textId="77777777" w:rsidR="008D50C3" w:rsidRDefault="004A239B" w:rsidP="0081049B">
      <w:pPr>
        <w:spacing w:before="120" w:after="120"/>
        <w:ind w:firstLine="454"/>
        <w:jc w:val="both"/>
      </w:pPr>
      <w:r>
        <w:rPr>
          <w:b/>
          <w:color w:val="000000"/>
        </w:rPr>
        <w:t>5. Việc thực hiện chính sách dân tộc</w:t>
      </w:r>
    </w:p>
    <w:p w14:paraId="18172AEC" w14:textId="77777777" w:rsidR="008D50C3" w:rsidRDefault="004A239B" w:rsidP="0081049B">
      <w:pPr>
        <w:spacing w:before="120" w:after="120" w:line="276" w:lineRule="auto"/>
        <w:ind w:firstLine="567"/>
        <w:jc w:val="both"/>
      </w:pPr>
      <w:r>
        <w:rPr>
          <w:color w:val="000000"/>
        </w:rPr>
        <w:t>Dự thảo không quy định điều kiện hoặc cơ chế riêng theo thành phần dân tộc. Việc bổ sung phương thức điện tử và duy trì thẩm quyền tại địa phương tạo thuận lợi chung. Trong tổ chức thực hiện cần duy trì phương thức trực tiếp và bưu chính để bảo đảm khả năng tiếp cận của tổ chức, cá nhân tại địa bàn có điều kiện hạ tầng số hạn chế.</w:t>
      </w:r>
    </w:p>
    <w:p w14:paraId="4BD659F4" w14:textId="5524748B" w:rsidR="008D50C3" w:rsidRDefault="004A239B" w:rsidP="0081049B">
      <w:pPr>
        <w:spacing w:before="120" w:after="120"/>
        <w:ind w:firstLine="454"/>
        <w:jc w:val="both"/>
      </w:pPr>
      <w:r>
        <w:rPr>
          <w:b/>
          <w:color w:val="000000"/>
        </w:rPr>
        <w:t xml:space="preserve">III. </w:t>
      </w:r>
      <w:r w:rsidR="00E44065">
        <w:rPr>
          <w:b/>
          <w:color w:val="000000"/>
        </w:rPr>
        <w:t>PHỤ LỤC</w:t>
      </w:r>
    </w:p>
    <w:p w14:paraId="7945C4A6" w14:textId="47277414" w:rsidR="008D50C3" w:rsidRDefault="004A239B" w:rsidP="0081049B">
      <w:pPr>
        <w:spacing w:before="120" w:after="120" w:line="276" w:lineRule="auto"/>
        <w:ind w:firstLine="567"/>
        <w:jc w:val="both"/>
      </w:pPr>
      <w:r>
        <w:rPr>
          <w:color w:val="000000"/>
        </w:rPr>
        <w:t xml:space="preserve">Kèm theo Bản đánh giá này </w:t>
      </w:r>
      <w:r w:rsidR="00E44065">
        <w:rPr>
          <w:color w:val="000000"/>
        </w:rPr>
        <w:t xml:space="preserve">các phụ lục </w:t>
      </w:r>
      <w:r>
        <w:rPr>
          <w:color w:val="000000"/>
        </w:rPr>
        <w:t>gồm: 0</w:t>
      </w:r>
      <w:r w:rsidR="00987CED">
        <w:rPr>
          <w:color w:val="000000"/>
        </w:rPr>
        <w:t>1</w:t>
      </w:r>
      <w:r>
        <w:rPr>
          <w:color w:val="000000"/>
        </w:rPr>
        <w:t xml:space="preserve"> Biểu mẫu số 03/ĐGTĐ-PC; 01 Biểu mẫu số 02/ĐGTĐ-SĐBS; 03 Biểu mẫu số 04/ĐGTĐ-SCM. </w:t>
      </w:r>
    </w:p>
    <w:p w14:paraId="2C178EDE" w14:textId="02DCAD51" w:rsidR="008D50C3" w:rsidRDefault="008D50C3">
      <w:pPr>
        <w:spacing w:after="80" w:line="276" w:lineRule="auto"/>
        <w:ind w:firstLine="567"/>
        <w:jc w:val="both"/>
      </w:pPr>
    </w:p>
    <w:sectPr w:rsidR="008D50C3" w:rsidSect="0081049B">
      <w:headerReference w:type="default" r:id="rId8"/>
      <w:pgSz w:w="11906" w:h="16838"/>
      <w:pgMar w:top="1134" w:right="1134" w:bottom="1134" w:left="1701" w:header="170" w:footer="17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8D6B6" w14:textId="77777777" w:rsidR="006213D6" w:rsidRDefault="006213D6">
      <w:r>
        <w:separator/>
      </w:r>
    </w:p>
  </w:endnote>
  <w:endnote w:type="continuationSeparator" w:id="0">
    <w:p w14:paraId="59D4FF4F" w14:textId="77777777" w:rsidR="006213D6" w:rsidRDefault="0062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imes New Roman Bold">
    <w:panose1 w:val="02020803070505020304"/>
    <w:charset w:val="00"/>
    <w:family w:val="roman"/>
    <w:notTrueType/>
    <w:pitch w:val="variable"/>
    <w:sig w:usb0="E0002AEF" w:usb1="C0007841"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3599EE" w14:textId="77777777" w:rsidR="006213D6" w:rsidRDefault="006213D6">
      <w:r>
        <w:separator/>
      </w:r>
    </w:p>
  </w:footnote>
  <w:footnote w:type="continuationSeparator" w:id="0">
    <w:p w14:paraId="2CF34C52" w14:textId="77777777" w:rsidR="006213D6" w:rsidRDefault="006213D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12544"/>
      <w:docPartObj>
        <w:docPartGallery w:val="Page Numbers (Top of Page)"/>
        <w:docPartUnique/>
      </w:docPartObj>
    </w:sdtPr>
    <w:sdtEndPr>
      <w:rPr>
        <w:noProof/>
      </w:rPr>
    </w:sdtEndPr>
    <w:sdtContent>
      <w:p w14:paraId="1B3364F9" w14:textId="131BAB3C" w:rsidR="00984E72" w:rsidRDefault="00984E72">
        <w:pPr>
          <w:pStyle w:val="Header"/>
          <w:jc w:val="center"/>
        </w:pPr>
        <w:r>
          <w:fldChar w:fldCharType="begin"/>
        </w:r>
        <w:r>
          <w:instrText xml:space="preserve"> PAGE   \* MERGEFORMAT </w:instrText>
        </w:r>
        <w:r>
          <w:fldChar w:fldCharType="separate"/>
        </w:r>
        <w:r w:rsidR="00537839">
          <w:rPr>
            <w:noProof/>
          </w:rPr>
          <w:t>9</w:t>
        </w:r>
        <w:r>
          <w:rPr>
            <w:noProof/>
          </w:rPr>
          <w:fldChar w:fldCharType="end"/>
        </w:r>
      </w:p>
    </w:sdtContent>
  </w:sdt>
  <w:p w14:paraId="2D205602" w14:textId="77777777" w:rsidR="00984E72" w:rsidRDefault="00984E7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1D5CAF"/>
    <w:rsid w:val="001E7061"/>
    <w:rsid w:val="0029639D"/>
    <w:rsid w:val="002F0AE2"/>
    <w:rsid w:val="00326F90"/>
    <w:rsid w:val="004A239B"/>
    <w:rsid w:val="00537839"/>
    <w:rsid w:val="006213D6"/>
    <w:rsid w:val="0081049B"/>
    <w:rsid w:val="008D50C3"/>
    <w:rsid w:val="00901E17"/>
    <w:rsid w:val="00984E72"/>
    <w:rsid w:val="00987CED"/>
    <w:rsid w:val="00AA1D8D"/>
    <w:rsid w:val="00B47730"/>
    <w:rsid w:val="00C43885"/>
    <w:rsid w:val="00CB0664"/>
    <w:rsid w:val="00E44065"/>
    <w:rsid w:val="00F34C1D"/>
    <w:rsid w:val="00FC693F"/>
    <w:rsid w:val="00FD0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0F25769"/>
  <w14:defaultImageDpi w14:val="300"/>
  <w15:docId w15:val="{2656B06A-E58B-40E6-9AEF-ED04F4971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cs="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81049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3E01C-266F-4637-AD99-1B8E5F39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3080</Words>
  <Characters>17559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2026-08-03T05:24:00Z</dcterms:created>
  <dcterms:modified xsi:type="dcterms:W3CDTF">2026-08-03T05:24:00Z</dcterms:modified>
  <cp:category/>
</cp:coreProperties>
</file>