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41"/>
        <w:gridCol w:w="8829"/>
      </w:tblGrid>
      <w:tr w:rsidR="00DE1872" w:rsidRPr="00DE1872" w14:paraId="3095C47D" w14:textId="77777777" w:rsidTr="00CC1CD3">
        <w:trPr>
          <w:tblCellSpacing w:w="0" w:type="dxa"/>
        </w:trPr>
        <w:tc>
          <w:tcPr>
            <w:tcW w:w="1970" w:type="pct"/>
            <w:hideMark/>
          </w:tcPr>
          <w:p w14:paraId="5F6DDDF1" w14:textId="3ED59BE0" w:rsidR="00DE1872" w:rsidRPr="00DE1872" w:rsidRDefault="00CC1CD3" w:rsidP="00DE1872">
            <w:pPr>
              <w:spacing w:before="120" w:after="120" w:line="234" w:lineRule="atLeast"/>
              <w:jc w:val="center"/>
              <w:rPr>
                <w:rFonts w:ascii="Times New Roman" w:eastAsia="Times New Roman" w:hAnsi="Times New Roman"/>
                <w:sz w:val="26"/>
                <w:szCs w:val="26"/>
              </w:rPr>
            </w:pPr>
            <w:r>
              <w:rPr>
                <w:rFonts w:ascii="Times New Roman" w:eastAsia="Times New Roman" w:hAnsi="Times New Roman"/>
                <w:b/>
                <w:bCs/>
                <w:noProof/>
                <w:sz w:val="26"/>
                <w:szCs w:val="26"/>
                <w:lang w:val="en"/>
              </w:rPr>
              <mc:AlternateContent>
                <mc:Choice Requires="wps">
                  <w:drawing>
                    <wp:anchor distT="0" distB="0" distL="114300" distR="114300" simplePos="0" relativeHeight="251659264" behindDoc="0" locked="0" layoutInCell="1" allowOverlap="1" wp14:anchorId="23C9B738" wp14:editId="3A007EFF">
                      <wp:simplePos x="0" y="0"/>
                      <wp:positionH relativeFrom="column">
                        <wp:posOffset>1191236</wp:posOffset>
                      </wp:positionH>
                      <wp:positionV relativeFrom="paragraph">
                        <wp:posOffset>327171</wp:posOffset>
                      </wp:positionV>
                      <wp:extent cx="973123" cy="0"/>
                      <wp:effectExtent l="0" t="0" r="5080" b="12700"/>
                      <wp:wrapNone/>
                      <wp:docPr id="1026220964" name="Straight Connector 1"/>
                      <wp:cNvGraphicFramePr/>
                      <a:graphic xmlns:a="http://schemas.openxmlformats.org/drawingml/2006/main">
                        <a:graphicData uri="http://schemas.microsoft.com/office/word/2010/wordprocessingShape">
                          <wps:wsp>
                            <wps:cNvCnPr/>
                            <wps:spPr>
                              <a:xfrm>
                                <a:off x="0" y="0"/>
                                <a:ext cx="973123"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cei="http://schemas.microsoft.com/office/word/2026/wordml/cei">
                  <w:pict>
                    <v:line w14:anchorId="33C3CD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3.8pt,25.75pt" to="170.4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" strokecolor="black [3200]">
                      <v:stroke joinstyle="miter"/>
                    </v:line>
                  </w:pict>
                </mc:Fallback>
              </mc:AlternateContent>
            </w:r>
            <w:r w:rsidR="00E62FBE" w:rsidRPr="00E62FBE">
              <w:rPr>
                <w:rFonts w:ascii="Times New Roman" w:eastAsia="Times New Roman" w:hAnsi="Times New Roman"/>
                <w:b/>
                <w:bCs/>
                <w:sz w:val="26"/>
                <w:szCs w:val="26"/>
                <w:lang w:val="en"/>
              </w:rPr>
              <w:t>BỘ VĂN HÓA, THỂ THAO VÀ DU LỊCH</w:t>
            </w:r>
          </w:p>
        </w:tc>
        <w:tc>
          <w:tcPr>
            <w:tcW w:w="3030" w:type="pct"/>
            <w:hideMark/>
          </w:tcPr>
          <w:p w14:paraId="14E85872" w14:textId="39EF6E97" w:rsidR="00DE1872" w:rsidRPr="00DE1872" w:rsidRDefault="00DE1872" w:rsidP="00DE1872">
            <w:pPr>
              <w:spacing w:before="120" w:after="120" w:line="234" w:lineRule="atLeast"/>
              <w:jc w:val="center"/>
              <w:rPr>
                <w:rFonts w:ascii="Times New Roman" w:eastAsia="Times New Roman" w:hAnsi="Times New Roman"/>
                <w:sz w:val="26"/>
                <w:szCs w:val="26"/>
              </w:rPr>
            </w:pPr>
            <w:r w:rsidRPr="00CC1CD3">
              <w:rPr>
                <w:rFonts w:ascii="Times New Roman" w:eastAsia="Times New Roman" w:hAnsi="Times New Roman"/>
                <w:b/>
                <w:bCs/>
                <w:sz w:val="26"/>
                <w:szCs w:val="26"/>
                <w:lang w:val="en"/>
              </w:rPr>
              <w:t>C</w:t>
            </w:r>
            <w:r w:rsidRPr="00CC1CD3">
              <w:rPr>
                <w:rFonts w:ascii="Times New Roman" w:eastAsia="Times New Roman" w:hAnsi="Times New Roman"/>
                <w:b/>
                <w:bCs/>
                <w:sz w:val="26"/>
                <w:szCs w:val="26"/>
                <w:lang w:val="vi-VN"/>
              </w:rPr>
              <w:t>ỘNG H</w:t>
            </w:r>
            <w:r w:rsidRPr="00CC1CD3">
              <w:rPr>
                <w:rFonts w:ascii="Times New Roman" w:eastAsia="Times New Roman" w:hAnsi="Times New Roman"/>
                <w:b/>
                <w:bCs/>
                <w:sz w:val="26"/>
                <w:szCs w:val="26"/>
              </w:rPr>
              <w:t>ÒA XÃ H</w:t>
            </w:r>
            <w:r w:rsidRPr="00CC1CD3">
              <w:rPr>
                <w:rFonts w:ascii="Times New Roman" w:eastAsia="Times New Roman" w:hAnsi="Times New Roman"/>
                <w:b/>
                <w:bCs/>
                <w:sz w:val="26"/>
                <w:szCs w:val="26"/>
                <w:lang w:val="vi-VN"/>
              </w:rPr>
              <w:t>ỘI CHỦ NGHĨA VIỆT NAM</w:t>
            </w:r>
            <w:r w:rsidRPr="00CC1CD3">
              <w:rPr>
                <w:rFonts w:ascii="Times New Roman" w:eastAsia="Times New Roman" w:hAnsi="Times New Roman"/>
                <w:b/>
                <w:bCs/>
                <w:sz w:val="26"/>
                <w:szCs w:val="26"/>
                <w:lang w:val="vi-VN"/>
              </w:rPr>
              <w:br/>
            </w:r>
            <w:r w:rsidRPr="00CC1CD3">
              <w:rPr>
                <w:rFonts w:ascii="Times New Roman" w:eastAsia="Times New Roman" w:hAnsi="Times New Roman"/>
                <w:b/>
                <w:bCs/>
                <w:sz w:val="28"/>
                <w:szCs w:val="28"/>
                <w:lang w:val="vi-VN"/>
              </w:rPr>
              <w:t>Độc lập - Tự do - Hạnh ph</w:t>
            </w:r>
            <w:r w:rsidRPr="00CC1CD3">
              <w:rPr>
                <w:rFonts w:ascii="Times New Roman" w:eastAsia="Times New Roman" w:hAnsi="Times New Roman"/>
                <w:b/>
                <w:bCs/>
                <w:sz w:val="28"/>
                <w:szCs w:val="28"/>
              </w:rPr>
              <w:t>úc</w:t>
            </w:r>
            <w:r w:rsidRPr="00DE1872">
              <w:rPr>
                <w:rFonts w:ascii="Times New Roman" w:eastAsia="Times New Roman" w:hAnsi="Times New Roman"/>
                <w:b/>
                <w:bCs/>
                <w:sz w:val="26"/>
                <w:szCs w:val="26"/>
              </w:rPr>
              <w:br/>
            </w:r>
          </w:p>
        </w:tc>
      </w:tr>
      <w:tr w:rsidR="00DE1872" w:rsidRPr="00DE1872" w14:paraId="120729DD" w14:textId="77777777" w:rsidTr="00DD20C3">
        <w:trPr>
          <w:tblCellSpacing w:w="0" w:type="dxa"/>
        </w:trPr>
        <w:tc>
          <w:tcPr>
            <w:tcW w:w="1970" w:type="pct"/>
            <w:hideMark/>
          </w:tcPr>
          <w:p w14:paraId="7C9FB64A" w14:textId="328A453F" w:rsidR="00DE1872" w:rsidRPr="00DE1872" w:rsidRDefault="001538E4" w:rsidP="00DE1872">
            <w:pPr>
              <w:spacing w:before="120" w:after="120" w:line="234" w:lineRule="atLeast"/>
              <w:jc w:val="center"/>
              <w:rPr>
                <w:rFonts w:ascii="Times New Roman" w:eastAsia="Times New Roman" w:hAnsi="Times New Roman"/>
                <w:sz w:val="26"/>
                <w:szCs w:val="26"/>
              </w:rPr>
            </w:pPr>
            <w:r w:rsidRPr="003924D4">
              <w:rPr>
                <w:noProof/>
              </w:rPr>
              <mc:AlternateContent>
                <mc:Choice Requires="wps">
                  <w:drawing>
                    <wp:anchor distT="0" distB="0" distL="114300" distR="114300" simplePos="0" relativeHeight="251663360" behindDoc="0" locked="0" layoutInCell="1" allowOverlap="1" wp14:anchorId="78D20365" wp14:editId="784E40C8">
                      <wp:simplePos x="0" y="0"/>
                      <wp:positionH relativeFrom="column">
                        <wp:posOffset>408432</wp:posOffset>
                      </wp:positionH>
                      <wp:positionV relativeFrom="paragraph">
                        <wp:posOffset>207518</wp:posOffset>
                      </wp:positionV>
                      <wp:extent cx="1333500" cy="361950"/>
                      <wp:effectExtent l="0" t="0" r="0" b="6350"/>
                      <wp:wrapNone/>
                      <wp:docPr id="13852179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4F255B" w14:textId="77777777" w:rsidR="00517639" w:rsidRDefault="00517639" w:rsidP="00517639">
                                  <w:pPr>
                                    <w:jc w:val="center"/>
                                    <w:rPr>
                                      <w:rFonts w:ascii="Times New Roman" w:hAnsi="Times New Roman"/>
                                      <w:b/>
                                      <w:bCs/>
                                      <w:sz w:val="28"/>
                                      <w:szCs w:val="28"/>
                                    </w:rPr>
                                  </w:pPr>
                                  <w:r w:rsidRPr="0009529F">
                                    <w:rPr>
                                      <w:rFonts w:ascii="Times New Roman" w:hAnsi="Times New Roman"/>
                                      <w:b/>
                                      <w:bCs/>
                                      <w:sz w:val="28"/>
                                      <w:szCs w:val="28"/>
                                    </w:rPr>
                                    <w:t>DỰ THẢO</w:t>
                                  </w:r>
                                </w:p>
                                <w:p w14:paraId="04590667" w14:textId="77777777" w:rsidR="00517639" w:rsidRPr="0009529F" w:rsidRDefault="00517639" w:rsidP="00517639">
                                  <w:pPr>
                                    <w:jc w:val="center"/>
                                    <w:rPr>
                                      <w:rFonts w:ascii="Times New Roman" w:hAnsi="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8D20365" id="_x0000_t202" coordsize="21600,21600" o:spt="202" path="m,l,21600r21600,l21600,xe">
                      <v:stroke joinstyle="miter"/>
                      <v:path gradientshapeok="t" o:connecttype="rect"/>
                    </v:shapetype>
                    <v:shape id="Text Box 1" o:spid="_x0000_s1026" type="#_x0000_t202" style="position:absolute;left:0;text-align:left;margin-left:32.15pt;margin-top:16.35pt;width:10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" fillcolor="window" strokecolor="windowText" strokeweight="1pt">
                      <v:path arrowok="t"/>
                      <v:textbox>
                        <w:txbxContent>
                          <w:p w14:paraId="714F255B" w14:textId="77777777" w:rsidR="00517639" w:rsidRDefault="00517639" w:rsidP="00517639">
                            <w:pPr>
                              <w:jc w:val="center"/>
                              <w:rPr>
                                <w:rFonts w:ascii="Times New Roman" w:hAnsi="Times New Roman"/>
                                <w:b/>
                                <w:bCs/>
                                <w:sz w:val="28"/>
                                <w:szCs w:val="28"/>
                              </w:rPr>
                            </w:pPr>
                            <w:r w:rsidRPr="0009529F">
                              <w:rPr>
                                <w:rFonts w:ascii="Times New Roman" w:hAnsi="Times New Roman"/>
                                <w:b/>
                                <w:bCs/>
                                <w:sz w:val="28"/>
                                <w:szCs w:val="28"/>
                              </w:rPr>
                              <w:t>DỰ THẢO</w:t>
                            </w:r>
                          </w:p>
                          <w:p w14:paraId="04590667" w14:textId="77777777" w:rsidR="00517639" w:rsidRPr="0009529F" w:rsidRDefault="00517639" w:rsidP="00517639">
                            <w:pPr>
                              <w:jc w:val="center"/>
                              <w:rPr>
                                <w:rFonts w:ascii="Times New Roman" w:hAnsi="Times New Roman"/>
                                <w:b/>
                                <w:bCs/>
                                <w:sz w:val="28"/>
                                <w:szCs w:val="28"/>
                              </w:rPr>
                            </w:pPr>
                          </w:p>
                        </w:txbxContent>
                      </v:textbox>
                    </v:shape>
                  </w:pict>
                </mc:Fallback>
              </mc:AlternateContent>
            </w:r>
            <w:r w:rsidR="00DE1872" w:rsidRPr="00DE1872">
              <w:rPr>
                <w:rFonts w:ascii="Times New Roman" w:eastAsia="Times New Roman" w:hAnsi="Times New Roman"/>
                <w:b/>
                <w:bCs/>
                <w:sz w:val="26"/>
                <w:szCs w:val="26"/>
                <w:lang w:val="en"/>
              </w:rPr>
              <w:t> </w:t>
            </w:r>
          </w:p>
        </w:tc>
        <w:tc>
          <w:tcPr>
            <w:tcW w:w="3030" w:type="pct"/>
            <w:hideMark/>
          </w:tcPr>
          <w:p w14:paraId="00B5F520" w14:textId="632A9690" w:rsidR="001538E4" w:rsidRDefault="001538E4" w:rsidP="00DE1872">
            <w:pPr>
              <w:spacing w:before="120" w:after="120" w:line="234" w:lineRule="atLeast"/>
              <w:jc w:val="center"/>
              <w:rPr>
                <w:rFonts w:ascii="Times New Roman" w:eastAsia="Times New Roman" w:hAnsi="Times New Roman"/>
                <w:i/>
                <w:iCs/>
                <w:sz w:val="26"/>
                <w:szCs w:val="26"/>
                <w:lang w:val="en"/>
              </w:rPr>
            </w:pPr>
            <w:r>
              <w:rPr>
                <w:rFonts w:ascii="Times New Roman" w:eastAsia="Times New Roman" w:hAnsi="Times New Roman"/>
                <w:i/>
                <w:iCs/>
                <w:noProof/>
                <w:sz w:val="26"/>
                <w:szCs w:val="26"/>
                <w:lang w:val="en"/>
              </w:rPr>
              <mc:AlternateContent>
                <mc:Choice Requires="wps">
                  <w:drawing>
                    <wp:anchor distT="0" distB="0" distL="114300" distR="114300" simplePos="0" relativeHeight="251660288" behindDoc="0" locked="0" layoutInCell="1" allowOverlap="1" wp14:anchorId="3C492666" wp14:editId="299A8416">
                      <wp:simplePos x="0" y="0"/>
                      <wp:positionH relativeFrom="column">
                        <wp:posOffset>1746885</wp:posOffset>
                      </wp:positionH>
                      <wp:positionV relativeFrom="paragraph">
                        <wp:posOffset>53721</wp:posOffset>
                      </wp:positionV>
                      <wp:extent cx="2080470" cy="0"/>
                      <wp:effectExtent l="0" t="0" r="15240" b="12700"/>
                      <wp:wrapNone/>
                      <wp:docPr id="713614639" name="Straight Connector 2"/>
                      <wp:cNvGraphicFramePr/>
                      <a:graphic xmlns:a="http://schemas.openxmlformats.org/drawingml/2006/main">
                        <a:graphicData uri="http://schemas.microsoft.com/office/word/2010/wordprocessingShape">
                          <wps:wsp>
                            <wps:cNvCnPr/>
                            <wps:spPr>
                              <a:xfrm>
                                <a:off x="0" y="0"/>
                                <a:ext cx="208047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108327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7.55pt,4.25pt" to="301.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" strokecolor="black [3200]">
                      <v:stroke joinstyle="miter"/>
                    </v:line>
                  </w:pict>
                </mc:Fallback>
              </mc:AlternateContent>
            </w:r>
          </w:p>
          <w:p w14:paraId="16212EA5" w14:textId="41A7F339" w:rsidR="00DE1872" w:rsidRPr="00DE1872" w:rsidRDefault="00E62FBE" w:rsidP="00DE1872">
            <w:pPr>
              <w:spacing w:before="120" w:after="120" w:line="234" w:lineRule="atLeast"/>
              <w:jc w:val="center"/>
              <w:rPr>
                <w:rFonts w:ascii="Times New Roman" w:eastAsia="Times New Roman" w:hAnsi="Times New Roman"/>
                <w:sz w:val="26"/>
                <w:szCs w:val="26"/>
              </w:rPr>
            </w:pPr>
            <w:r>
              <w:rPr>
                <w:rFonts w:ascii="Times New Roman" w:eastAsia="Times New Roman" w:hAnsi="Times New Roman"/>
                <w:i/>
                <w:iCs/>
                <w:sz w:val="26"/>
                <w:szCs w:val="26"/>
                <w:lang w:val="en"/>
              </w:rPr>
              <w:t>Hà Nội</w:t>
            </w:r>
            <w:r w:rsidR="00DE1872" w:rsidRPr="00DE1872">
              <w:rPr>
                <w:rFonts w:ascii="Times New Roman" w:eastAsia="Times New Roman" w:hAnsi="Times New Roman"/>
                <w:i/>
                <w:iCs/>
                <w:sz w:val="26"/>
                <w:szCs w:val="26"/>
                <w:lang w:val="en"/>
              </w:rPr>
              <w:t>, ngày……thán</w:t>
            </w:r>
            <w:r>
              <w:rPr>
                <w:rFonts w:ascii="Times New Roman" w:eastAsia="Times New Roman" w:hAnsi="Times New Roman"/>
                <w:i/>
                <w:iCs/>
                <w:sz w:val="26"/>
                <w:szCs w:val="26"/>
                <w:lang w:val="en"/>
              </w:rPr>
              <w:t xml:space="preserve">g </w:t>
            </w:r>
            <w:r w:rsidR="00C32804">
              <w:rPr>
                <w:rFonts w:ascii="Times New Roman" w:eastAsia="Times New Roman" w:hAnsi="Times New Roman"/>
                <w:i/>
                <w:iCs/>
                <w:sz w:val="26"/>
                <w:szCs w:val="26"/>
                <w:lang w:val="en"/>
              </w:rPr>
              <w:t>7</w:t>
            </w:r>
            <w:r>
              <w:rPr>
                <w:rFonts w:ascii="Times New Roman" w:eastAsia="Times New Roman" w:hAnsi="Times New Roman"/>
                <w:i/>
                <w:iCs/>
                <w:sz w:val="26"/>
                <w:szCs w:val="26"/>
                <w:lang w:val="en"/>
              </w:rPr>
              <w:t xml:space="preserve"> </w:t>
            </w:r>
            <w:r w:rsidR="00DE1872" w:rsidRPr="00DE1872">
              <w:rPr>
                <w:rFonts w:ascii="Times New Roman" w:eastAsia="Times New Roman" w:hAnsi="Times New Roman"/>
                <w:i/>
                <w:iCs/>
                <w:sz w:val="26"/>
                <w:szCs w:val="26"/>
                <w:lang w:val="en"/>
              </w:rPr>
              <w:t xml:space="preserve">năm </w:t>
            </w:r>
            <w:r>
              <w:rPr>
                <w:rFonts w:ascii="Times New Roman" w:eastAsia="Times New Roman" w:hAnsi="Times New Roman"/>
                <w:i/>
                <w:iCs/>
                <w:sz w:val="26"/>
                <w:szCs w:val="26"/>
                <w:lang w:val="en"/>
              </w:rPr>
              <w:t>2026</w:t>
            </w:r>
          </w:p>
        </w:tc>
      </w:tr>
    </w:tbl>
    <w:p w14:paraId="37DDC66C" w14:textId="281B1891" w:rsidR="00DE1872" w:rsidRPr="00DE1872" w:rsidRDefault="00DE1872" w:rsidP="00DE1872">
      <w:pPr>
        <w:shd w:val="clear" w:color="auto" w:fill="FFFFFF"/>
        <w:spacing w:before="120" w:after="120" w:line="234" w:lineRule="atLeast"/>
        <w:rPr>
          <w:rFonts w:ascii="Times New Roman" w:eastAsia="Times New Roman" w:hAnsi="Times New Roman"/>
          <w:sz w:val="26"/>
          <w:szCs w:val="26"/>
        </w:rPr>
      </w:pPr>
      <w:r w:rsidRPr="00DE1872">
        <w:rPr>
          <w:rFonts w:ascii="Times New Roman" w:eastAsia="Times New Roman" w:hAnsi="Times New Roman"/>
          <w:b/>
          <w:bCs/>
          <w:sz w:val="26"/>
          <w:szCs w:val="26"/>
          <w:lang w:val="en"/>
        </w:rPr>
        <w:t> </w:t>
      </w:r>
    </w:p>
    <w:p w14:paraId="212F2AA9" w14:textId="209E0EF6" w:rsidR="005D22A6" w:rsidRDefault="00DE1872" w:rsidP="005D22A6">
      <w:pPr>
        <w:shd w:val="clear" w:color="auto" w:fill="FFFFFF"/>
        <w:spacing w:after="0" w:line="240" w:lineRule="auto"/>
        <w:jc w:val="center"/>
        <w:rPr>
          <w:rFonts w:ascii="Times New Roman" w:eastAsia="Times New Roman" w:hAnsi="Times New Roman"/>
          <w:b/>
          <w:bCs/>
          <w:sz w:val="26"/>
          <w:szCs w:val="26"/>
        </w:rPr>
      </w:pPr>
      <w:r w:rsidRPr="00DE1872">
        <w:rPr>
          <w:rFonts w:ascii="Times New Roman" w:eastAsia="Times New Roman" w:hAnsi="Times New Roman"/>
          <w:b/>
          <w:bCs/>
          <w:sz w:val="26"/>
          <w:szCs w:val="26"/>
          <w:lang w:val="en"/>
        </w:rPr>
        <w:t>B</w:t>
      </w:r>
      <w:r w:rsidRPr="00DE1872">
        <w:rPr>
          <w:rFonts w:ascii="Times New Roman" w:eastAsia="Times New Roman" w:hAnsi="Times New Roman"/>
          <w:b/>
          <w:bCs/>
          <w:sz w:val="26"/>
          <w:szCs w:val="26"/>
          <w:lang w:val="vi-VN"/>
        </w:rPr>
        <w:t>ẢN SO S</w:t>
      </w:r>
      <w:r w:rsidRPr="00DE1872">
        <w:rPr>
          <w:rFonts w:ascii="Times New Roman" w:eastAsia="Times New Roman" w:hAnsi="Times New Roman"/>
          <w:b/>
          <w:bCs/>
          <w:sz w:val="26"/>
          <w:szCs w:val="26"/>
        </w:rPr>
        <w:t>ÁNH, THUY</w:t>
      </w:r>
      <w:r w:rsidRPr="00DE1872">
        <w:rPr>
          <w:rFonts w:ascii="Times New Roman" w:eastAsia="Times New Roman" w:hAnsi="Times New Roman"/>
          <w:b/>
          <w:bCs/>
          <w:sz w:val="26"/>
          <w:szCs w:val="26"/>
          <w:lang w:val="vi-VN"/>
        </w:rPr>
        <w:t>ẾT MINH</w:t>
      </w:r>
    </w:p>
    <w:p w14:paraId="19257206" w14:textId="77777777" w:rsidR="005D22A6" w:rsidRDefault="00DE1872" w:rsidP="005D22A6">
      <w:pPr>
        <w:shd w:val="clear" w:color="auto" w:fill="FFFFFF"/>
        <w:spacing w:after="0" w:line="240" w:lineRule="auto"/>
        <w:jc w:val="center"/>
        <w:rPr>
          <w:rFonts w:ascii="Times New Roman" w:eastAsia="Times New Roman" w:hAnsi="Times New Roman"/>
          <w:b/>
          <w:bCs/>
          <w:sz w:val="26"/>
          <w:szCs w:val="26"/>
        </w:rPr>
      </w:pPr>
      <w:r w:rsidRPr="00DE1872">
        <w:rPr>
          <w:rFonts w:ascii="Times New Roman" w:eastAsia="Times New Roman" w:hAnsi="Times New Roman"/>
          <w:b/>
          <w:bCs/>
          <w:sz w:val="26"/>
          <w:szCs w:val="26"/>
          <w:lang w:val="vi-VN"/>
        </w:rPr>
        <w:t xml:space="preserve">DỰ THẢO </w:t>
      </w:r>
      <w:r w:rsidR="005D22A6" w:rsidRPr="0032496E">
        <w:rPr>
          <w:rFonts w:ascii="Times New Roman" w:eastAsia="Times New Roman" w:hAnsi="Times New Roman"/>
          <w:b/>
          <w:bCs/>
          <w:sz w:val="26"/>
          <w:szCs w:val="26"/>
          <w:lang w:val="vi-VN"/>
        </w:rPr>
        <w:t>NGHỊ ĐỊNH SỬA ĐỔI, BỔ SUNG MỘT SỐ ĐIỀU CỦA NGHỊ ĐỊNH SỐ 86/2023/NĐ-CP</w:t>
      </w:r>
      <w:r w:rsidR="005D22A6" w:rsidRPr="00DE1872">
        <w:rPr>
          <w:rFonts w:ascii="Times New Roman" w:eastAsia="Times New Roman" w:hAnsi="Times New Roman"/>
          <w:b/>
          <w:bCs/>
          <w:sz w:val="26"/>
          <w:szCs w:val="26"/>
          <w:lang w:val="vi-VN"/>
        </w:rPr>
        <w:t xml:space="preserve"> </w:t>
      </w:r>
    </w:p>
    <w:p w14:paraId="5211ED7B" w14:textId="0229D037" w:rsidR="00DE1872" w:rsidRPr="00DE1872" w:rsidRDefault="005D22A6" w:rsidP="005D22A6">
      <w:pPr>
        <w:shd w:val="clear" w:color="auto" w:fill="FFFFFF"/>
        <w:spacing w:after="0" w:line="240" w:lineRule="auto"/>
        <w:jc w:val="center"/>
        <w:rPr>
          <w:rFonts w:ascii="Times New Roman" w:eastAsia="Times New Roman" w:hAnsi="Times New Roman"/>
          <w:sz w:val="26"/>
          <w:szCs w:val="26"/>
        </w:rPr>
      </w:pPr>
      <w:r w:rsidRPr="00DE1872">
        <w:rPr>
          <w:rFonts w:ascii="Times New Roman" w:eastAsia="Times New Roman" w:hAnsi="Times New Roman"/>
          <w:b/>
          <w:bCs/>
          <w:sz w:val="26"/>
          <w:szCs w:val="26"/>
          <w:lang w:val="vi-VN"/>
        </w:rPr>
        <w:t xml:space="preserve">VỚI </w:t>
      </w:r>
      <w:r w:rsidRPr="005D22A6">
        <w:rPr>
          <w:rFonts w:ascii="Times New Roman" w:eastAsia="Times New Roman" w:hAnsi="Times New Roman"/>
          <w:b/>
          <w:bCs/>
          <w:sz w:val="26"/>
          <w:szCs w:val="26"/>
          <w:lang w:val="vi-VN"/>
        </w:rPr>
        <w:t>NGHỊ ĐỊNH SỐ 86/2023/NĐ-CP</w:t>
      </w:r>
    </w:p>
    <w:p w14:paraId="677C7443" w14:textId="22EC8111" w:rsidR="005D22A6" w:rsidRDefault="004D1CCA" w:rsidP="00DE1872">
      <w:pPr>
        <w:shd w:val="clear" w:color="auto" w:fill="FFFFFF"/>
        <w:spacing w:before="120" w:after="120" w:line="234" w:lineRule="atLeast"/>
        <w:rPr>
          <w:rFonts w:ascii="Times New Roman" w:eastAsia="Times New Roman" w:hAnsi="Times New Roman"/>
          <w:b/>
          <w:bCs/>
          <w:sz w:val="26"/>
          <w:szCs w:val="26"/>
          <w:lang w:val="en"/>
        </w:rPr>
      </w:pPr>
      <w:r>
        <w:rPr>
          <w:rFonts w:ascii="Times New Roman" w:eastAsia="Times New Roman" w:hAnsi="Times New Roman"/>
          <w:b/>
          <w:bCs/>
          <w:noProof/>
          <w:sz w:val="26"/>
          <w:szCs w:val="26"/>
          <w:lang w:val="en"/>
        </w:rPr>
        <mc:AlternateContent>
          <mc:Choice Requires="wps">
            <w:drawing>
              <wp:anchor distT="0" distB="0" distL="114300" distR="114300" simplePos="0" relativeHeight="251661312" behindDoc="0" locked="0" layoutInCell="1" allowOverlap="1" wp14:anchorId="6620300E" wp14:editId="1C160676">
                <wp:simplePos x="0" y="0"/>
                <wp:positionH relativeFrom="column">
                  <wp:posOffset>3993159</wp:posOffset>
                </wp:positionH>
                <wp:positionV relativeFrom="paragraph">
                  <wp:posOffset>78973</wp:posOffset>
                </wp:positionV>
                <wp:extent cx="956345" cy="0"/>
                <wp:effectExtent l="0" t="0" r="8890" b="12700"/>
                <wp:wrapNone/>
                <wp:docPr id="2042010835" name="Straight Connector 3"/>
                <wp:cNvGraphicFramePr/>
                <a:graphic xmlns:a="http://schemas.openxmlformats.org/drawingml/2006/main">
                  <a:graphicData uri="http://schemas.microsoft.com/office/word/2010/wordprocessingShape">
                    <wps:wsp>
                      <wps:cNvCnPr/>
                      <wps:spPr>
                        <a:xfrm>
                          <a:off x="0" y="0"/>
                          <a:ext cx="956345" cy="0"/>
                        </a:xfrm>
                        <a:prstGeom prst="line">
                          <a:avLst/>
                        </a:prstGeom>
                        <a:ln w="9525">
                          <a:solidFill>
                            <a:schemeClr val="accent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cei="http://schemas.microsoft.com/office/word/2026/wordml/cei">
            <w:pict>
              <v:line w14:anchorId="12DCFE9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4.4pt,6.2pt" to="389.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" strokecolor="#156082 [3204]">
                <v:stroke joinstyle="miter"/>
              </v:line>
            </w:pict>
          </mc:Fallback>
        </mc:AlternateConten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16"/>
        <w:gridCol w:w="4380"/>
        <w:gridCol w:w="5445"/>
        <w:gridCol w:w="4019"/>
      </w:tblGrid>
      <w:tr w:rsidR="00DE1872" w:rsidRPr="00DE1872" w14:paraId="18383193" w14:textId="77777777" w:rsidTr="00F96594">
        <w:trPr>
          <w:tblCellSpacing w:w="0" w:type="dxa"/>
        </w:trPr>
        <w:tc>
          <w:tcPr>
            <w:tcW w:w="1750" w:type="pct"/>
            <w:gridSpan w:val="2"/>
            <w:hideMark/>
          </w:tcPr>
          <w:p w14:paraId="1C509FCA" w14:textId="3CF5C5E0" w:rsidR="00DE1872" w:rsidRPr="00DE1872" w:rsidRDefault="00B3731C" w:rsidP="00F96594">
            <w:pPr>
              <w:spacing w:before="120" w:after="120" w:line="234" w:lineRule="atLeast"/>
              <w:ind w:left="127" w:right="199"/>
              <w:jc w:val="center"/>
              <w:rPr>
                <w:rFonts w:ascii="Times New Roman" w:eastAsia="Times New Roman" w:hAnsi="Times New Roman"/>
                <w:sz w:val="26"/>
                <w:szCs w:val="26"/>
              </w:rPr>
            </w:pPr>
            <w:r>
              <w:rPr>
                <w:rFonts w:ascii="Times New Roman" w:eastAsia="Times New Roman" w:hAnsi="Times New Roman"/>
                <w:b/>
                <w:bCs/>
                <w:sz w:val="26"/>
                <w:szCs w:val="26"/>
              </w:rPr>
              <w:t>N</w:t>
            </w:r>
            <w:r w:rsidRPr="005D22A6">
              <w:rPr>
                <w:rFonts w:ascii="Times New Roman" w:eastAsia="Times New Roman" w:hAnsi="Times New Roman"/>
                <w:b/>
                <w:bCs/>
                <w:sz w:val="26"/>
                <w:szCs w:val="26"/>
                <w:lang w:val="vi-VN"/>
              </w:rPr>
              <w:t>ghị định số</w:t>
            </w:r>
            <w:r w:rsidR="00AE149D" w:rsidRPr="005D22A6">
              <w:rPr>
                <w:rFonts w:ascii="Times New Roman" w:eastAsia="Times New Roman" w:hAnsi="Times New Roman"/>
                <w:b/>
                <w:bCs/>
                <w:sz w:val="26"/>
                <w:szCs w:val="26"/>
                <w:lang w:val="vi-VN"/>
              </w:rPr>
              <w:t xml:space="preserve"> 86/2023/NĐ-CP</w:t>
            </w:r>
            <w:r w:rsidR="00AE149D" w:rsidRPr="00DE1872">
              <w:rPr>
                <w:rFonts w:ascii="Times New Roman" w:eastAsia="Times New Roman" w:hAnsi="Times New Roman"/>
                <w:b/>
                <w:bCs/>
                <w:sz w:val="26"/>
                <w:szCs w:val="26"/>
              </w:rPr>
              <w:t xml:space="preserve"> </w:t>
            </w:r>
            <w:r w:rsidRPr="00B3731C">
              <w:rPr>
                <w:rFonts w:ascii="Times New Roman" w:eastAsia="Times New Roman" w:hAnsi="Times New Roman"/>
                <w:b/>
                <w:bCs/>
                <w:sz w:val="26"/>
                <w:szCs w:val="26"/>
              </w:rPr>
              <w:t>ngày 07 tháng 12 năm 2023 của Chính phủ quy định về khung tiêu chuẩn và trình tự, thủ tục, hồ sơ xét tặng danh hiệu “Gia đình văn hóa”, “Thôn, tổ dân phố văn hóa”, “Xã, phường, thị trấn tiêu biểu”</w:t>
            </w:r>
          </w:p>
        </w:tc>
        <w:tc>
          <w:tcPr>
            <w:tcW w:w="1870" w:type="pct"/>
            <w:hideMark/>
          </w:tcPr>
          <w:p w14:paraId="5C0ECD04" w14:textId="11FC05A1" w:rsidR="00DE1872" w:rsidRPr="00DE1872" w:rsidRDefault="0093552F" w:rsidP="00F96594">
            <w:pPr>
              <w:spacing w:before="120" w:after="120" w:line="234" w:lineRule="atLeast"/>
              <w:ind w:left="136" w:right="186"/>
              <w:jc w:val="center"/>
              <w:rPr>
                <w:rFonts w:ascii="Times New Roman" w:eastAsia="Times New Roman" w:hAnsi="Times New Roman"/>
                <w:sz w:val="26"/>
                <w:szCs w:val="26"/>
              </w:rPr>
            </w:pPr>
            <w:r w:rsidRPr="0093552F">
              <w:rPr>
                <w:rFonts w:ascii="Times New Roman" w:eastAsia="Times New Roman" w:hAnsi="Times New Roman"/>
                <w:b/>
                <w:bCs/>
                <w:sz w:val="26"/>
                <w:szCs w:val="26"/>
                <w:lang w:val="en"/>
              </w:rPr>
              <w:t>Nghị định sửa đổi, bổ sung một số điều của Nghị định số 86/2023/NĐ-CP ngày 07 tháng 12 năm 2023 của Chính phủ quy định về khung tiêu chuẩn và trình tự, thủ tục, hồ sơ xét tặng danh hiệu “Gia đình văn hóa”, “Thôn, tổ dân phố văn hóa”, “Xã, phường, thị trấn tiêu biểu”</w:t>
            </w:r>
          </w:p>
        </w:tc>
        <w:tc>
          <w:tcPr>
            <w:tcW w:w="1380" w:type="pct"/>
            <w:hideMark/>
          </w:tcPr>
          <w:p w14:paraId="3EDBFAFA" w14:textId="77777777" w:rsidR="00DE1872" w:rsidRPr="00DE1872" w:rsidRDefault="00DE1872" w:rsidP="00F96594">
            <w:pPr>
              <w:spacing w:before="120" w:after="120" w:line="234" w:lineRule="atLeast"/>
              <w:ind w:left="78" w:right="96"/>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THUY</w:t>
            </w:r>
            <w:r w:rsidRPr="00DE1872">
              <w:rPr>
                <w:rFonts w:ascii="Times New Roman" w:eastAsia="Times New Roman" w:hAnsi="Times New Roman"/>
                <w:b/>
                <w:bCs/>
                <w:sz w:val="26"/>
                <w:szCs w:val="26"/>
                <w:lang w:val="vi-VN"/>
              </w:rPr>
              <w:t>ẾT MINH</w:t>
            </w:r>
          </w:p>
        </w:tc>
      </w:tr>
      <w:tr w:rsidR="000454F5" w:rsidRPr="00F96594" w14:paraId="422429D8" w14:textId="77777777" w:rsidTr="00EA0DDB">
        <w:trPr>
          <w:tblCellSpacing w:w="0" w:type="dxa"/>
        </w:trPr>
        <w:tc>
          <w:tcPr>
            <w:tcW w:w="1750" w:type="pct"/>
            <w:gridSpan w:val="2"/>
            <w:hideMark/>
          </w:tcPr>
          <w:p w14:paraId="0C95E21E" w14:textId="77777777" w:rsidR="000454F5" w:rsidRPr="00F96594" w:rsidRDefault="000454F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1. Phạm vi điều chỉnh</w:t>
            </w:r>
          </w:p>
          <w:p w14:paraId="23DC013B" w14:textId="77777777" w:rsidR="000454F5" w:rsidRPr="00F96594" w:rsidRDefault="000454F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Nghị định này quy định:</w:t>
            </w:r>
          </w:p>
          <w:p w14:paraId="7CD82F30" w14:textId="77777777" w:rsidR="000454F5" w:rsidRPr="00F96594" w:rsidRDefault="000454F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Khung tiêu chuẩn xét tặng danh hiệu “Gia đình văn hóa”, “Thôn, tổ dân phố văn hóa”, “Xã, phường, thị trấn tiêu biểu”;</w:t>
            </w:r>
          </w:p>
          <w:p w14:paraId="3ED28555" w14:textId="1E8DC33B" w:rsidR="000454F5" w:rsidRPr="00F96594" w:rsidRDefault="000454F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Trình tự, thủ tục và hồ sơ xét tặng danh hiệu “Gia đình văn hóa”, “Thôn, tổ dân phố văn hóa”, “Xã, phường, thị trấn tiêu biểu”.</w:t>
            </w:r>
          </w:p>
        </w:tc>
        <w:tc>
          <w:tcPr>
            <w:tcW w:w="1870" w:type="pct"/>
            <w:hideMark/>
          </w:tcPr>
          <w:p w14:paraId="2D51D8CF" w14:textId="06D0F623" w:rsidR="000454F5" w:rsidRPr="00F96594" w:rsidRDefault="000454F5"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Thay thế cụm từ “thị trấn” tại tên Nghị định; Điều 1; Điều 2; Điều 4; Điều 5; khoản 3 và khoản 6 Điều 6; khoản 1 và khoản 2 Điều 10; tên Điều 11 và khoản 1, khoản 3, khoản 4 Điều 11 bằng cụm từ “đặc khu”.</w:t>
            </w:r>
          </w:p>
        </w:tc>
        <w:tc>
          <w:tcPr>
            <w:tcW w:w="1380" w:type="pct"/>
            <w:vMerge w:val="restart"/>
            <w:hideMark/>
          </w:tcPr>
          <w:p w14:paraId="3CB9A245" w14:textId="68801AD6" w:rsidR="000454F5" w:rsidRPr="00F96594" w:rsidRDefault="000454F5"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Việc thay đổi cụm từ “thị trấn”  bằng cụm từ “đặc khu” trong toàn bộ dự thảo để bảo đảm phù hợp với </w:t>
            </w:r>
            <w:r w:rsidR="00BD4194" w:rsidRPr="00F96594">
              <w:rPr>
                <w:rFonts w:ascii="Times New Roman" w:eastAsia="Times New Roman" w:hAnsi="Times New Roman"/>
                <w:sz w:val="24"/>
                <w:szCs w:val="24"/>
              </w:rPr>
              <w:t xml:space="preserve">quy định </w:t>
            </w:r>
            <w:r w:rsidR="00F356F9" w:rsidRPr="00F96594">
              <w:rPr>
                <w:rFonts w:ascii="Times New Roman" w:eastAsia="Times New Roman" w:hAnsi="Times New Roman"/>
                <w:sz w:val="24"/>
                <w:szCs w:val="24"/>
              </w:rPr>
              <w:t xml:space="preserve">tên Danh hiệu </w:t>
            </w:r>
            <w:r w:rsidR="006D3458" w:rsidRPr="00F96594">
              <w:rPr>
                <w:rFonts w:ascii="Times New Roman" w:eastAsia="Times New Roman" w:hAnsi="Times New Roman"/>
                <w:sz w:val="24"/>
                <w:szCs w:val="24"/>
              </w:rPr>
              <w:t xml:space="preserve">xã, phường, đặc khu tiêu biểu quy định tại Điều 29 Luật Thi đua, khen thưởng đã được sửa đổi bởi Luật số 06/2026/QH16 </w:t>
            </w:r>
            <w:r w:rsidR="00061931" w:rsidRPr="00F96594">
              <w:rPr>
                <w:rFonts w:ascii="Times New Roman" w:eastAsia="Times New Roman" w:hAnsi="Times New Roman"/>
                <w:sz w:val="24"/>
                <w:szCs w:val="24"/>
              </w:rPr>
              <w:t xml:space="preserve">và </w:t>
            </w:r>
            <w:r w:rsidRPr="00F96594">
              <w:rPr>
                <w:rFonts w:ascii="Times New Roman" w:eastAsia="Times New Roman" w:hAnsi="Times New Roman"/>
                <w:sz w:val="24"/>
                <w:szCs w:val="24"/>
              </w:rPr>
              <w:t>các đơn vị hành chính hiện nay.</w:t>
            </w:r>
          </w:p>
          <w:p w14:paraId="24C2041A" w14:textId="6EE740DA" w:rsidR="000454F5" w:rsidRPr="00F96594" w:rsidRDefault="000454F5" w:rsidP="00C2107B">
            <w:pPr>
              <w:spacing w:before="120" w:after="120" w:line="234" w:lineRule="atLeast"/>
              <w:ind w:left="78" w:right="96"/>
              <w:jc w:val="both"/>
              <w:rPr>
                <w:rFonts w:ascii="Times New Roman" w:eastAsia="Times New Roman" w:hAnsi="Times New Roman"/>
                <w:sz w:val="24"/>
                <w:szCs w:val="24"/>
              </w:rPr>
            </w:pPr>
          </w:p>
        </w:tc>
      </w:tr>
      <w:tr w:rsidR="000454F5" w:rsidRPr="00F96594" w14:paraId="0B6CBA67" w14:textId="77777777" w:rsidTr="00EA0DDB">
        <w:trPr>
          <w:tblCellSpacing w:w="0" w:type="dxa"/>
        </w:trPr>
        <w:tc>
          <w:tcPr>
            <w:tcW w:w="1750" w:type="pct"/>
            <w:gridSpan w:val="2"/>
          </w:tcPr>
          <w:p w14:paraId="38E3148F" w14:textId="77777777" w:rsidR="000454F5" w:rsidRPr="00F96594" w:rsidRDefault="000454F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2. Đối tượng áp dụng</w:t>
            </w:r>
          </w:p>
          <w:p w14:paraId="293A31A3" w14:textId="46661684" w:rsidR="000454F5" w:rsidRPr="00F96594" w:rsidRDefault="000454F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lastRenderedPageBreak/>
              <w:t>Nghị định này áp dụng đối với hộ gia đình; thôn, làng, ấp, bản, buôn, bon, phum, sóc và tương đương (gọi chung là thôn); tổ dân phố, khu phố, khối phố, khóm, tiểu khu và tương đương (gọi chung là tổ dân phố); xã, phường, thị trấn và các cơ quan, tổ chức, cá nhân có liên quan đến hoạt động xét tặng danh hiệu “Gia đình văn hóa”, “Thôn, tổ dân phố văn hóa”, “Xã, phường, thị trấn tiêu biểu”.</w:t>
            </w:r>
          </w:p>
        </w:tc>
        <w:tc>
          <w:tcPr>
            <w:tcW w:w="1870" w:type="pct"/>
          </w:tcPr>
          <w:p w14:paraId="388EF6E8" w14:textId="2D154930" w:rsidR="000454F5" w:rsidRPr="00F96594" w:rsidRDefault="000454F5"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 xml:space="preserve">Thay thế cụm từ “thị trấn” tại tên Nghị định; Điều 1; Điều 2; Điều 4; Điều 5; khoản 3 và khoản 6 Điều 6; </w:t>
            </w:r>
            <w:r w:rsidRPr="00F96594">
              <w:rPr>
                <w:rFonts w:ascii="Times New Roman" w:eastAsia="Times New Roman" w:hAnsi="Times New Roman"/>
                <w:sz w:val="24"/>
                <w:szCs w:val="24"/>
              </w:rPr>
              <w:lastRenderedPageBreak/>
              <w:t>khoản 1 và khoản 2 Điều 10; tên Điều 11 và khoản 1, khoản 3, khoản 4 Điều 11 bằng cụm từ “đặc khu”.</w:t>
            </w:r>
          </w:p>
        </w:tc>
        <w:tc>
          <w:tcPr>
            <w:tcW w:w="1380" w:type="pct"/>
            <w:vMerge/>
          </w:tcPr>
          <w:p w14:paraId="5FA30110" w14:textId="4E051877" w:rsidR="000454F5" w:rsidRPr="00F96594" w:rsidRDefault="000454F5" w:rsidP="00C2107B">
            <w:pPr>
              <w:spacing w:before="120" w:after="120" w:line="234" w:lineRule="atLeast"/>
              <w:ind w:left="78" w:right="96"/>
              <w:jc w:val="both"/>
              <w:rPr>
                <w:rFonts w:ascii="Times New Roman" w:eastAsia="Times New Roman" w:hAnsi="Times New Roman"/>
                <w:sz w:val="24"/>
                <w:szCs w:val="24"/>
              </w:rPr>
            </w:pPr>
          </w:p>
        </w:tc>
      </w:tr>
      <w:tr w:rsidR="004B6D69" w:rsidRPr="00F96594" w14:paraId="0EA59E16" w14:textId="77777777" w:rsidTr="00EA0DDB">
        <w:trPr>
          <w:tblCellSpacing w:w="0" w:type="dxa"/>
        </w:trPr>
        <w:tc>
          <w:tcPr>
            <w:tcW w:w="1750" w:type="pct"/>
            <w:gridSpan w:val="2"/>
          </w:tcPr>
          <w:p w14:paraId="2A4227D3" w14:textId="221147F6" w:rsidR="00E97F3D" w:rsidRPr="00F96594" w:rsidRDefault="00E97F3D"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3. Nguyên tắc xét tặng</w:t>
            </w:r>
          </w:p>
          <w:p w14:paraId="2DA2BAAF" w14:textId="52EE636C" w:rsidR="00E97F3D" w:rsidRPr="00F96594" w:rsidRDefault="00E97F3D"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Tuân thủ đúng tiêu chuẩn, trình tự, thủ tục, thẩm quyền xét tặng.</w:t>
            </w:r>
          </w:p>
          <w:p w14:paraId="038A016F" w14:textId="412EAE36" w:rsidR="00E97F3D" w:rsidRPr="00F96594" w:rsidRDefault="00E97F3D"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Bảo đảm sự phối hợp chặt chẽ giữa các cơ quan, tổ chức, cá nhân có liên quan.</w:t>
            </w:r>
          </w:p>
          <w:p w14:paraId="279ECA69" w14:textId="6065ADEE" w:rsidR="004B6D69" w:rsidRPr="00F96594" w:rsidRDefault="00E97F3D"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t>3. Tuân thủ các nguyên tắc quy định tại Điều 5 Luật Thi đua, khen thưởng ngày 15 tháng 6 năm 2022.</w:t>
            </w:r>
          </w:p>
        </w:tc>
        <w:tc>
          <w:tcPr>
            <w:tcW w:w="1870" w:type="pct"/>
          </w:tcPr>
          <w:p w14:paraId="11C7E5EE" w14:textId="77B1917D" w:rsidR="004B6D69" w:rsidRPr="00F96594" w:rsidRDefault="00FF2738"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3CCC8F63" w14:textId="77777777" w:rsidR="004B6D69" w:rsidRPr="00F96594" w:rsidRDefault="004B6D69" w:rsidP="00C2107B">
            <w:pPr>
              <w:spacing w:before="120" w:after="120" w:line="234" w:lineRule="atLeast"/>
              <w:ind w:left="78" w:right="96"/>
              <w:jc w:val="both"/>
              <w:rPr>
                <w:rFonts w:ascii="Times New Roman" w:eastAsia="Times New Roman" w:hAnsi="Times New Roman"/>
                <w:sz w:val="24"/>
                <w:szCs w:val="24"/>
              </w:rPr>
            </w:pPr>
          </w:p>
        </w:tc>
      </w:tr>
      <w:tr w:rsidR="004B6D69" w:rsidRPr="00F96594" w14:paraId="636BE6F4" w14:textId="77777777" w:rsidTr="00EA0DDB">
        <w:trPr>
          <w:tblCellSpacing w:w="0" w:type="dxa"/>
        </w:trPr>
        <w:tc>
          <w:tcPr>
            <w:tcW w:w="1750" w:type="pct"/>
            <w:gridSpan w:val="2"/>
          </w:tcPr>
          <w:p w14:paraId="02C2019C" w14:textId="0CD03D33" w:rsidR="00B30314" w:rsidRPr="00F96594" w:rsidRDefault="00B3031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4. Thời gian, thẩm quyền xét tặng</w:t>
            </w:r>
          </w:p>
          <w:p w14:paraId="73C2ECAB" w14:textId="357A7D10" w:rsidR="00B30314" w:rsidRPr="00F96594" w:rsidRDefault="00B30314"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Việc xét tặng các danh hiệu “Gia đình văn hóa”, “Thôn, tổ dân phố văn hóa”, “Xã, phường, thị trấn tiêu biểu” được thực hiện hằng năm và hoàn thành việc bình xét trước ngày 25 tháng 11.</w:t>
            </w:r>
          </w:p>
          <w:p w14:paraId="25D06703" w14:textId="17FE5C8D" w:rsidR="004B6D69" w:rsidRPr="00F96594" w:rsidRDefault="00B3031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t>2. Cơ quan có thẩm quyền quy định tại khoản 4 Điều 79, khoản 2 và khoản 3 Điều 80 Luật Thi đua, khen thưởng quyết định tặng các danh hiệu “Gia đình văn hóa”, “Thôn, tổ dân phố văn hóa”, “Xã, phường, thị trấn tiêu biểu”.</w:t>
            </w:r>
          </w:p>
        </w:tc>
        <w:tc>
          <w:tcPr>
            <w:tcW w:w="1870" w:type="pct"/>
          </w:tcPr>
          <w:p w14:paraId="6BB6B282" w14:textId="39623E78" w:rsidR="002D5B22" w:rsidRPr="00F96594" w:rsidRDefault="000173AA"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Thay đổi cụm từ “thị trấn”  bằng cụm từ “đặc khu”</w:t>
            </w:r>
          </w:p>
          <w:p w14:paraId="09B47951" w14:textId="77777777" w:rsidR="002D5B22" w:rsidRPr="00F96594" w:rsidRDefault="002D5B22" w:rsidP="00C2107B">
            <w:pPr>
              <w:spacing w:before="120" w:after="120" w:line="234" w:lineRule="atLeast"/>
              <w:ind w:left="136" w:right="186"/>
              <w:jc w:val="both"/>
              <w:rPr>
                <w:rFonts w:ascii="Times New Roman" w:eastAsia="Times New Roman" w:hAnsi="Times New Roman"/>
                <w:sz w:val="24"/>
                <w:szCs w:val="24"/>
              </w:rPr>
            </w:pPr>
          </w:p>
          <w:p w14:paraId="44326369" w14:textId="77777777" w:rsidR="002D5B22" w:rsidRPr="00F96594" w:rsidRDefault="002D5B22" w:rsidP="00C2107B">
            <w:pPr>
              <w:spacing w:before="120" w:after="120" w:line="234" w:lineRule="atLeast"/>
              <w:ind w:left="136" w:right="186"/>
              <w:jc w:val="both"/>
              <w:rPr>
                <w:rFonts w:ascii="Times New Roman" w:eastAsia="Times New Roman" w:hAnsi="Times New Roman"/>
                <w:sz w:val="24"/>
                <w:szCs w:val="24"/>
              </w:rPr>
            </w:pPr>
          </w:p>
          <w:p w14:paraId="4FFD1E56" w14:textId="77777777" w:rsidR="002D5B22" w:rsidRPr="00F96594" w:rsidRDefault="002D5B22" w:rsidP="00C2107B">
            <w:pPr>
              <w:spacing w:before="120" w:after="120" w:line="234" w:lineRule="atLeast"/>
              <w:ind w:left="136" w:right="186"/>
              <w:jc w:val="both"/>
              <w:rPr>
                <w:rFonts w:ascii="Times New Roman" w:eastAsia="Times New Roman" w:hAnsi="Times New Roman"/>
                <w:sz w:val="24"/>
                <w:szCs w:val="24"/>
              </w:rPr>
            </w:pPr>
          </w:p>
          <w:p w14:paraId="470CAE30" w14:textId="67D04EDF" w:rsidR="004B6D69" w:rsidRPr="00F96594" w:rsidRDefault="009A79E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2. Cơ quan có thẩm quyền quy định tại khoản 4 Điều 79 và khoản 3 Điều 80 của Luật Thi đua, khen thưởng số 06/2022/QH15 được sửa đổi, bổ sung bởi Luật số 06/2026/QH16 quyết định tặng các danh hiệu ‘Gia đình văn hóa’, ‘Thôn, tổ dân phố văn hóa’, ‘Xã, phường, đặc khu tiêu biểu’.</w:t>
            </w:r>
          </w:p>
        </w:tc>
        <w:tc>
          <w:tcPr>
            <w:tcW w:w="1380" w:type="pct"/>
          </w:tcPr>
          <w:p w14:paraId="4C8347F2" w14:textId="3B373A60" w:rsidR="004B6D69" w:rsidRPr="00F96594" w:rsidRDefault="009A79E4"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Luật số 06/2026/QH16 đã bãi bỏ khoản 2 Điều 80 và sửa đổi thẩm quyền xét tặng danh hiệu “Thôn, tổ dân phố văn hóa”; đồng thời thay tên danh hiệu “Xã, phường, thị trấn tiêu biểu” thành “Xã, phường, đặc khu tiêu biểu”. Vì vậy, cần sửa đổi khoản 2 Điều 4 để bảo đảm thống nhất với Luật.</w:t>
            </w:r>
          </w:p>
        </w:tc>
      </w:tr>
      <w:tr w:rsidR="004B6D69" w:rsidRPr="00F96594" w14:paraId="4E8F2FFD" w14:textId="77777777" w:rsidTr="00EA0DDB">
        <w:trPr>
          <w:tblCellSpacing w:w="0" w:type="dxa"/>
        </w:trPr>
        <w:tc>
          <w:tcPr>
            <w:tcW w:w="1750" w:type="pct"/>
            <w:gridSpan w:val="2"/>
          </w:tcPr>
          <w:p w14:paraId="1115A51F" w14:textId="77777777" w:rsidR="0050686C" w:rsidRPr="00F96594" w:rsidRDefault="0050686C"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5. Công bố kết quả xét tặng các danh hiệu</w:t>
            </w:r>
          </w:p>
          <w:p w14:paraId="07FAC549" w14:textId="05BCCDA9" w:rsidR="004B6D69" w:rsidRPr="00F96594" w:rsidRDefault="0050686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Trong thời hạn 15 ngày kể từ ngày có quyết định tặng danh hiệu, cơ quan ban hành quyết định công bố công khai trên bảng tin hoặc trang thông tin điện tử của cơ quan, đơn vị và các hình thức khác theo quy định về danh sách gia đình, thôn, tổ dân phố, xã, phường, thị trấn được tặng danh hiệu thi đua.</w:t>
            </w:r>
          </w:p>
        </w:tc>
        <w:tc>
          <w:tcPr>
            <w:tcW w:w="1870" w:type="pct"/>
          </w:tcPr>
          <w:p w14:paraId="7083D414" w14:textId="3615C867" w:rsidR="00EE6341" w:rsidRPr="00F96594" w:rsidRDefault="00EE634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Thay đổi cụm từ “thị trấn” bằng cụm từ “đặc khu”</w:t>
            </w:r>
          </w:p>
          <w:p w14:paraId="3A6F24D0" w14:textId="77777777" w:rsidR="004B6D69" w:rsidRPr="00F96594" w:rsidRDefault="004B6D69"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54E41F3C" w14:textId="77777777" w:rsidR="004B6D69" w:rsidRPr="00F96594" w:rsidRDefault="004B6D69" w:rsidP="00C2107B">
            <w:pPr>
              <w:spacing w:before="120" w:after="120" w:line="234" w:lineRule="atLeast"/>
              <w:ind w:left="78" w:right="96"/>
              <w:jc w:val="both"/>
              <w:rPr>
                <w:rFonts w:ascii="Times New Roman" w:eastAsia="Times New Roman" w:hAnsi="Times New Roman"/>
                <w:sz w:val="24"/>
                <w:szCs w:val="24"/>
              </w:rPr>
            </w:pPr>
          </w:p>
        </w:tc>
      </w:tr>
      <w:tr w:rsidR="004B6D69" w:rsidRPr="00F96594" w14:paraId="5791241A" w14:textId="77777777" w:rsidTr="00EA0DDB">
        <w:trPr>
          <w:tblCellSpacing w:w="0" w:type="dxa"/>
        </w:trPr>
        <w:tc>
          <w:tcPr>
            <w:tcW w:w="1750" w:type="pct"/>
            <w:gridSpan w:val="2"/>
          </w:tcPr>
          <w:p w14:paraId="61F8ED2C" w14:textId="752287F6" w:rsidR="00EC157C" w:rsidRPr="00F96594" w:rsidRDefault="00EC157C"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6. Khung tiêu chuẩn xét tặng các danh hiệu</w:t>
            </w:r>
          </w:p>
          <w:p w14:paraId="5B92C522" w14:textId="4B8826DA"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Khung tiêu chuẩn xét tặng danh hiệu “Gia đình văn hóa” thực hiện theo quy định tại Phụ lục I kèm theo Nghị định này.</w:t>
            </w:r>
          </w:p>
          <w:p w14:paraId="5760BE67" w14:textId="7075DBE0"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Khung tiêu chuẩn xét tặng danh hiệu “Thôn, tổ dân phố văn hóa” thực hiện theo quy định tại Phụ lục II kèm theo Nghị định này.</w:t>
            </w:r>
          </w:p>
          <w:p w14:paraId="71FB16CC" w14:textId="23ED6920"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3. Khung tiêu chuẩn xét tặng danh hiệu “Xã, phường, thị trấn tiêu biểu” thực hiện theo quy định tại Phụ lục III kèm theo Nghị định này.</w:t>
            </w:r>
          </w:p>
          <w:p w14:paraId="39EC93F2" w14:textId="76386E33"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4. Thành viên trong gia đình vi phạm một trong các trường hợp sau thì không xét tặng danh hiệu “Gia đình văn hóa”:</w:t>
            </w:r>
          </w:p>
          <w:p w14:paraId="176D4817" w14:textId="5A829E72"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Bị truy cứu trách nhiệm hình sự;</w:t>
            </w:r>
          </w:p>
          <w:p w14:paraId="20191A94" w14:textId="54123A77"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Không hoàn thành nghĩa vụ quân sự và nghĩa vụ nộp thuế;</w:t>
            </w:r>
          </w:p>
          <w:p w14:paraId="4A5C31AA" w14:textId="03D0188C"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Bị xử phạt vi phạm hành chính về: Hành vi tảo hôn, tổ chức tảo hôn; vi phạm quy định về kết hôn, ly hôn và vi phạm chế độ hôn nhân một vợ, một chồng;</w:t>
            </w:r>
          </w:p>
          <w:p w14:paraId="29112958" w14:textId="7607B75A"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d) Bị xử phạt vi phạm hành chính về: Vi phạm quy định về trật tự công cộng; hành vi đánh bạc trái </w:t>
            </w:r>
            <w:r w:rsidRPr="00F96594">
              <w:rPr>
                <w:rFonts w:ascii="Times New Roman" w:eastAsia="Times New Roman" w:hAnsi="Times New Roman"/>
                <w:sz w:val="24"/>
                <w:szCs w:val="24"/>
              </w:rPr>
              <w:lastRenderedPageBreak/>
              <w:t>phép; phòng, chống tệ nạn xã hội; phòng cháy, chữa cháy, cứu nạn, cứu hộ và phòng, chống bạo lực gia đình.</w:t>
            </w:r>
          </w:p>
          <w:p w14:paraId="4E11F6C6" w14:textId="18A950D9"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5. Thôn, tổ dân phố vi phạm một trong các trường hợp sau thì không xét tặng danh hiệu “Thôn, tổ dân phố văn hóa”:</w:t>
            </w:r>
          </w:p>
          <w:p w14:paraId="60E21BF2" w14:textId="5AE54555"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Có khiếu kiện đông người và khiếu kiện vượt cấp trái pháp luật;</w:t>
            </w:r>
          </w:p>
          <w:p w14:paraId="6CED60F4" w14:textId="13F23950"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Có hoạt động tín ngưỡng, hoạt động tôn giáo vi phạm pháp luật.</w:t>
            </w:r>
          </w:p>
          <w:p w14:paraId="3A25CA60" w14:textId="415C8AB8"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6. Xã, phường, thị trấn vi phạm một trong các trường hợp sau thì không xét tặng danh hiệu “Xã, phường, thị trấn tiêu biểu”:</w:t>
            </w:r>
          </w:p>
          <w:p w14:paraId="43D9779C" w14:textId="41B1C934"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Để xảy ra tụ điểm phức tạp về hình sự, ma túy, tệ nạn xã hội; tỷ lệ tội phạm, tệ nạn xã hội và tai nạn giao thông, cháy, nổ không được kiềm chế, tăng so với năm trước, gây hậu quả nghiêm trọng;</w:t>
            </w:r>
          </w:p>
          <w:p w14:paraId="7103B0D7" w14:textId="24D2EF45" w:rsidR="00EC157C"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Để công dân cư trú trên địa bàn lợi dụng quyền khiếu nại, tố cáo để tập trung đông người gây rối an ninh, trật tự, biểu tình, tuần hành, khiếu kiện vượt cấp.</w:t>
            </w:r>
          </w:p>
          <w:p w14:paraId="4AF065CD" w14:textId="35A41DE5" w:rsidR="004B6D69" w:rsidRPr="00F96594" w:rsidRDefault="00EC157C"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Để xảy ra hoạt động chống Đảng, chống chính quyền, phá hoại khối đại đoàn kết.</w:t>
            </w:r>
          </w:p>
        </w:tc>
        <w:tc>
          <w:tcPr>
            <w:tcW w:w="1870" w:type="pct"/>
          </w:tcPr>
          <w:p w14:paraId="1DF98BE1" w14:textId="7CB5DB26" w:rsidR="008F043C" w:rsidRPr="00F96594" w:rsidRDefault="008F043C"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Thay đổi cụm từ “thị trấn” bằng cụm từ “đặc khu”</w:t>
            </w:r>
          </w:p>
          <w:p w14:paraId="037E38C0" w14:textId="77777777" w:rsidR="004B6D69" w:rsidRPr="00F96594" w:rsidRDefault="004B6D69"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1C53D7F9" w14:textId="77777777" w:rsidR="004B6D69" w:rsidRPr="00F96594" w:rsidRDefault="004B6D69" w:rsidP="00C2107B">
            <w:pPr>
              <w:spacing w:before="120" w:after="120" w:line="234" w:lineRule="atLeast"/>
              <w:ind w:left="78" w:right="96"/>
              <w:jc w:val="both"/>
              <w:rPr>
                <w:rFonts w:ascii="Times New Roman" w:eastAsia="Times New Roman" w:hAnsi="Times New Roman"/>
                <w:sz w:val="24"/>
                <w:szCs w:val="24"/>
              </w:rPr>
            </w:pPr>
          </w:p>
        </w:tc>
      </w:tr>
      <w:tr w:rsidR="004C5422" w:rsidRPr="00F96594" w14:paraId="22BE8C86" w14:textId="77777777" w:rsidTr="00EA0DDB">
        <w:trPr>
          <w:tblCellSpacing w:w="0" w:type="dxa"/>
        </w:trPr>
        <w:tc>
          <w:tcPr>
            <w:tcW w:w="1750" w:type="pct"/>
            <w:gridSpan w:val="2"/>
          </w:tcPr>
          <w:p w14:paraId="1DF1471E" w14:textId="32912F21" w:rsidR="000B7811" w:rsidRPr="00F96594" w:rsidRDefault="000B7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7. Hồ sơ đề nghị xét tặng danh hiệu “Gia đình văn hóa”, “Thôn, tổ dân phố văn hóa”, “Xã, phường, thị trấn tiêu biểu”</w:t>
            </w:r>
          </w:p>
          <w:p w14:paraId="1CD58434" w14:textId="43EA0539"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Hồ sơ đề nghị xét tặng các danh hiệu “Gia đình văn hóa”:</w:t>
            </w:r>
          </w:p>
          <w:p w14:paraId="3DF79638" w14:textId="3C882C89"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a) Văn bản đề nghị xét tặng danh hiệu “Gia đình văn hóa” (Mẫu số 01);</w:t>
            </w:r>
          </w:p>
          <w:p w14:paraId="7211408A" w14:textId="4759074A"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Bảng tổng hợp danh sách hộ gia đình đạt tiêu chuẩn và kết quả lấy ý kiến người dân (Mẫu số 02);</w:t>
            </w:r>
          </w:p>
          <w:p w14:paraId="008AFB4A" w14:textId="481E2EBE"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Biên bản họp bình xét danh hiệu “Gia đình văn hóa” (Mẫu số 03).</w:t>
            </w:r>
          </w:p>
          <w:p w14:paraId="4677039F" w14:textId="541CFC2C"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Hồ sơ đề nghị xét tặng danh hiệu “Thôn, tổ dân phố văn hóa” gồm:</w:t>
            </w:r>
          </w:p>
          <w:p w14:paraId="59B877FE" w14:textId="4EF5E517"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Tờ trình đề nghị xét tặng danh hiệu “Thôn, tổ dân phố văn hóa” (Mẫu số 04);</w:t>
            </w:r>
          </w:p>
          <w:p w14:paraId="7652D753" w14:textId="1B1D9A0A"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Báo cáo thành tích đề nghị xét tặng danh hiệu “Thôn, tổ dân phố văn hóa” (Mẫu số 05);</w:t>
            </w:r>
          </w:p>
          <w:p w14:paraId="31650353" w14:textId="03A49A62"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Biên bản họp bình xét danh hiệu “Thôn, tổ dân phố văn hóa” (Mẫu số 06).</w:t>
            </w:r>
          </w:p>
          <w:p w14:paraId="4D17DDF0" w14:textId="2C6A2861"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3. Hồ sơ đề nghị xét tặng danh hiệu “Xã, phường, thị trấn tiêu biểu” gồm:</w:t>
            </w:r>
          </w:p>
          <w:p w14:paraId="41BE46D9" w14:textId="0E277650"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Tờ trình đề nghị xét tặng danh hiệu “Xã, phường, thị trấn tiêu biểu” (Mẫu số 07);</w:t>
            </w:r>
          </w:p>
          <w:p w14:paraId="076F6242" w14:textId="2A47A300"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Báo cáo thành tích đề nghị xét tặng danh hiệu “Xã, phường, thị trấn tiêu biểu” (Mẫu số 08);</w:t>
            </w:r>
          </w:p>
          <w:p w14:paraId="7ACD74DB" w14:textId="2DEFCA14" w:rsidR="000B7811"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Biên bản họp bình xét danh hiệu “Xã, phường, thị trấn tiêu biểu” (Mẫu số 09).</w:t>
            </w:r>
          </w:p>
          <w:p w14:paraId="15920C2F" w14:textId="3708E7E6" w:rsidR="004C5422" w:rsidRPr="00F96594" w:rsidRDefault="000B7811"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4. Thành phần hồ sơ đề nghị xét tặng các danh hiệu thực hiện theo Mẫu quy định tại Phụ lục IV kèm theo Nghị định này.</w:t>
            </w:r>
          </w:p>
        </w:tc>
        <w:tc>
          <w:tcPr>
            <w:tcW w:w="1870" w:type="pct"/>
          </w:tcPr>
          <w:p w14:paraId="1EEA2172" w14:textId="3B74DBF1" w:rsidR="004C5422" w:rsidRPr="00F96594" w:rsidRDefault="0030680E" w:rsidP="00C2107B">
            <w:pPr>
              <w:spacing w:before="120" w:after="120" w:line="234" w:lineRule="atLeast"/>
              <w:ind w:left="136" w:right="186"/>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Bãi bỏ Điều 7</w:t>
            </w:r>
          </w:p>
        </w:tc>
        <w:tc>
          <w:tcPr>
            <w:tcW w:w="1380" w:type="pct"/>
          </w:tcPr>
          <w:p w14:paraId="6C75E3A4" w14:textId="0CF2EB6B" w:rsidR="00CC2FA5" w:rsidRPr="00F96594" w:rsidRDefault="007D575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Khoản 7 Điều 84 Luật Thi đua, khen thưởng (được bổ sung bởi Luật số 06/2026/QH16) quy định: </w:t>
            </w:r>
            <w:r w:rsidR="00222E1F" w:rsidRPr="00F96594">
              <w:rPr>
                <w:rFonts w:ascii="Times New Roman" w:eastAsia="Times New Roman" w:hAnsi="Times New Roman"/>
                <w:i/>
                <w:iCs/>
                <w:sz w:val="24"/>
                <w:szCs w:val="24"/>
              </w:rPr>
              <w:t xml:space="preserve">“7. Chính phủ trong nhiệm vụ, quyền hạn của mình: a) Quy định chi tiết hồ sơ, thủ tục xét tặng đối với các danh hiệu thi đua và hình thức khen thưởng thuộc thẩm </w:t>
            </w:r>
            <w:r w:rsidR="00222E1F" w:rsidRPr="00F96594">
              <w:rPr>
                <w:rFonts w:ascii="Times New Roman" w:eastAsia="Times New Roman" w:hAnsi="Times New Roman"/>
                <w:i/>
                <w:iCs/>
                <w:sz w:val="24"/>
                <w:szCs w:val="24"/>
              </w:rPr>
              <w:lastRenderedPageBreak/>
              <w:t>quyền của Chủ tịch nước, Chính phủ, Thủ tướng Chính phủ; b) Quy định việc công khai danh sách cá nhân, tập thể trước khi đề nghị khen thưởng theo quy định tại khoản 5 Điều này; c) Quy định thủ tục điều chỉnh thông tin quyết định khen thưởng thuộc thẩm quyền của Chủ tịch nước, Chính phủ, Thủ tướng Chính phủ.”</w:t>
            </w:r>
          </w:p>
          <w:p w14:paraId="2536B4B1" w14:textId="7AFA3951" w:rsidR="00B058B6" w:rsidRPr="00F96594" w:rsidRDefault="00B058B6"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Điểm a Khoản 8 Điều 84 Luật Thi đua, khen thưởng (được bổ sung bởi Luật số 06/2026/QH16) quy định: “</w:t>
            </w:r>
            <w:r w:rsidRPr="00F96594">
              <w:rPr>
                <w:rFonts w:ascii="Times New Roman" w:eastAsia="Times New Roman" w:hAnsi="Times New Roman"/>
                <w:i/>
                <w:iCs/>
                <w:sz w:val="24"/>
                <w:szCs w:val="24"/>
              </w:rPr>
              <w:t>8. Bộ, ban, ngành, tỉnh, trong phạm vi nhiệm vụ, quyền hạn của mình: a) Quy định chi tiết, hướng dẫn cụ thể hồ sơ, thủ tục đề nghị xét tặng danh hiệu thi đua, hình thức khen thưởng thuộc thẩm quyền của Bộ, ban, ngành, tỉnh và của cơ quan, tổ chức, đơn vị thuộc thẩm quyền quản lý của Bộ, ban, ngành, tỉnh;”.</w:t>
            </w:r>
          </w:p>
          <w:p w14:paraId="75813B18" w14:textId="77777777" w:rsidR="004C5422" w:rsidRPr="00F96594" w:rsidRDefault="001B412F"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Theo đó, </w:t>
            </w:r>
            <w:r w:rsidR="002071FB" w:rsidRPr="00F96594">
              <w:rPr>
                <w:rFonts w:ascii="Times New Roman" w:eastAsia="Times New Roman" w:hAnsi="Times New Roman"/>
                <w:sz w:val="24"/>
                <w:szCs w:val="24"/>
              </w:rPr>
              <w:t>Luật số 06/2026/QH16 đã sửa đổi, bổ sung Điều 84 của Luật Thi đua, khen thưởng theo hướng Chính phủ quy định chi tiết hồ sơ, thủ tục đối với các danh hiệu thi đua, hình thức khen thưởng thuộc thẩm quyền của Chủ tịch nước, 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w:t>
            </w:r>
            <w:r w:rsidR="000702F5" w:rsidRPr="00F96594">
              <w:rPr>
                <w:rFonts w:ascii="Times New Roman" w:eastAsia="Times New Roman" w:hAnsi="Times New Roman"/>
                <w:sz w:val="24"/>
                <w:szCs w:val="24"/>
              </w:rPr>
              <w:t xml:space="preserve">. </w:t>
            </w:r>
          </w:p>
          <w:p w14:paraId="1711D900" w14:textId="69C0DA4A" w:rsidR="00366083" w:rsidRPr="00F96594" w:rsidRDefault="00B43412"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Căn cứ điểm a khoản 8 Điều 84 Luật Thi đua, khen thưởng được bổ sung bởi Luật số 06/2026/QH16, Ủy ban nhân dân cấp tỉnh có thẩm quyền quy định chi tiết, hướng dẫn cụ thể hồ sơ, thủ tục đề nghị xét tặng các danh hiệu thuộc thẩm quyền của địa phương. Vì vậy, dự thảo bãi bỏ Điều 7, Điều 8 và Phụ lục IV của Nghị định số 86/2023/NĐ-CP, đồng thời bổ sung trách nhiệm tương ứng tại khoản 2 Điều 11, bảo đảm đúng thẩm quyền, tăng tính chủ động của địa phương và phù hợp với mô hình chính quyền địa phương 02 cấp.</w:t>
            </w:r>
          </w:p>
        </w:tc>
      </w:tr>
      <w:tr w:rsidR="004C5422" w:rsidRPr="00F96594" w14:paraId="14427AF9" w14:textId="77777777" w:rsidTr="00EA0DDB">
        <w:trPr>
          <w:tblCellSpacing w:w="0" w:type="dxa"/>
        </w:trPr>
        <w:tc>
          <w:tcPr>
            <w:tcW w:w="1750" w:type="pct"/>
            <w:gridSpan w:val="2"/>
          </w:tcPr>
          <w:p w14:paraId="3CB5C136" w14:textId="77777777" w:rsidR="00590C4A" w:rsidRPr="00F96594" w:rsidRDefault="00590C4A"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Điều 8. Trình tự, thủ tục xét tặng danh hiệu “Gia đình văn hóa” và “Thôn, tổ dân phố văn hóa”, “Xã, phường, thị trấn tiêu biểu”</w:t>
            </w:r>
          </w:p>
          <w:p w14:paraId="670A8C2A" w14:textId="77777777"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Trình tự, thủ tục xét tặng danh hiệu “Gia đình văn hóa”</w:t>
            </w:r>
          </w:p>
          <w:p w14:paraId="70EFA22B" w14:textId="77777777"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Trưởng thôn, Tổ trưởng tổ dân phố tổ chức thực hiện theo trình tự sau:</w:t>
            </w:r>
          </w:p>
          <w:p w14:paraId="7BD1C675" w14:textId="3C42AA39"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Chủ trì, phối hợp với Trưởng ban Ban Công tác Mặt trận, các tổ chức đoàn thể cùng cấp tổ chức họp, đánh giá mức độ đạt các tiêu chuẩn của từng hộ gia đình trong phạm vi quản lý.</w:t>
            </w:r>
          </w:p>
          <w:p w14:paraId="4C3567D0" w14:textId="7D936253"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Tổng hợp danh sách các hộ gia đình đủ điều kiện đề nghị xét tặng và thông báo công khai trên bảng tin công cộng hoặc các hình thức khác (nếu có) để lấy ý kiến người dân trong thời hạn 10 ngày.</w:t>
            </w:r>
          </w:p>
          <w:p w14:paraId="20EA78E8" w14:textId="607D15AF"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Hết thời hạn lấy ý kiến, lập hồ sơ theo quy định tại khoản 1 Điều 7 Nghị định này, trình Chủ tịch Ủy ban nhân dân cấp xã quyết định.</w:t>
            </w:r>
          </w:p>
          <w:p w14:paraId="06EF7B88" w14:textId="3570AB94"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Trong thời hạn 10 ngày kể từ ngày nhận đủ hồ sơ theo quy định, Chủ tịch Ủy ban nhân dân cấp xã quyết định tặng danh hiệu “Gia đình văn hóa” (Mẫu số 10 của Phụ lục IV kèm theo Nghị định này).</w:t>
            </w:r>
          </w:p>
          <w:p w14:paraId="66B087DD" w14:textId="0767A9DE"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Trình tự, thủ tục xét tặng danh hiệu “Thôn, tổ dân phố văn hóa”</w:t>
            </w:r>
          </w:p>
          <w:p w14:paraId="7CA87F79" w14:textId="33259571"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Trưởng thôn, Tổ trưởng tổ dân phố gửi Báo cáo thành tích đề nghị xét tặng danh hiệu thi đua đến Ủy ban nhân dân cấp xã.</w:t>
            </w:r>
          </w:p>
          <w:p w14:paraId="19B9BBE0" w14:textId="5FDA1407"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Ủy ban nhân dân cấp xã tổ chức họp Hội đồng thi đua - khen thưởng cùng cấp để đánh giá, quyết định danh sách thôn, tổ dân phố đủ điều kiện đề nghị xét tặng danh hiệu “Thôn, tổ dân phố văn hóa”; công khai trên trang thông tin điện tử của đơn vị hoặc các hình thức khác (nếu có) để lấy ý kiến người dân trong thời hạn 10 ngày;</w:t>
            </w:r>
          </w:p>
          <w:p w14:paraId="2F1F6D91" w14:textId="6C63A47A"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Ủy ban nhân dân cấp xã lập hồ sơ theo quy định tại khoản 2 Điều 7 Nghị định này, trình Chủ tịch Ủy ban nhân dân cấp huyện quyết định.</w:t>
            </w:r>
          </w:p>
          <w:p w14:paraId="1F100FA7" w14:textId="084E0C52"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d) Trong thời hạn 10 ngày kể từ ngày nhận đủ hồ sơ theo quy định, Chủ tịch Ủy ban nhân dân cấp huyện quyết định tặng danh hiệu (Mẫu số 11 của Phụ lục IV kèm theo Nghị định này) và bằng chứng nhận “Thôn, tổ dân phố văn hóa”.</w:t>
            </w:r>
          </w:p>
          <w:p w14:paraId="040B73D9" w14:textId="63DE9F64"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3. Trình tự, thủ tục xét tặng danh hiệu “Xã, phường, thị trấn tiêu biểu”</w:t>
            </w:r>
          </w:p>
          <w:p w14:paraId="1BFA0B0F" w14:textId="07D65A4D"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a) Ủy ban nhân dân cấp xã gửi Báo cáo thành tích đề nghị xét tặng danh hiệu “Xã, phường, thị trấn tiêu biểu” đến Ủy ban nhân dân cấp huyện.</w:t>
            </w:r>
          </w:p>
          <w:p w14:paraId="6FBF2E76" w14:textId="0C06A3BB"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Ủy ban nhân dân cấp huyện tổ chức họp Hội đồng thi đua - khen thưởng cùng cấp để đánh giá, quyết định danh sách xã, phường, thị trấn đủ điều kiện đề nghị xét tặng danh hiệu “Xã, phường, thị trấn tiêu biểu”; công khai trên trang thông tin điện tử của đơn vị hoặc các hình thức khác (nếu có) để lấy ý kiến người dân trong thời hạn 10 ngày.</w:t>
            </w:r>
          </w:p>
          <w:p w14:paraId="37F54D10" w14:textId="6E2E6828" w:rsidR="00590C4A"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Ủy ban nhân dân cấp huyện lập hồ sơ theo quy định tại khoản 3 Điều 7 Nghị định này trình Chủ tịch Ủy ban nhân dân cấp tỉnh quyết định.</w:t>
            </w:r>
          </w:p>
          <w:p w14:paraId="2C888090" w14:textId="589A411E" w:rsidR="004C5422" w:rsidRPr="00F96594" w:rsidRDefault="00590C4A"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d) Trong thời hạn 10 ngày kể từ ngày nhận đủ hồ sơ theo quy định, Chủ tịch Ủy ban nhân dân cấp tỉnh quyết định tặng danh hiệu (Mẫu số 12 của Phụ lục IV kèm theo Nghị định này) và bằng chứng nhận “Xã, phường, thị trấn tiêu biểu”.</w:t>
            </w:r>
          </w:p>
        </w:tc>
        <w:tc>
          <w:tcPr>
            <w:tcW w:w="1870" w:type="pct"/>
          </w:tcPr>
          <w:p w14:paraId="0BB8D7E7" w14:textId="0F1FE2F6" w:rsidR="004C5422" w:rsidRPr="00F96594" w:rsidRDefault="005308B8"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b/>
                <w:bCs/>
                <w:sz w:val="24"/>
                <w:szCs w:val="24"/>
              </w:rPr>
              <w:lastRenderedPageBreak/>
              <w:t xml:space="preserve">Bãi bỏ Điều </w:t>
            </w:r>
            <w:r w:rsidR="00366083" w:rsidRPr="00F96594">
              <w:rPr>
                <w:rFonts w:ascii="Times New Roman" w:eastAsia="Times New Roman" w:hAnsi="Times New Roman"/>
                <w:b/>
                <w:bCs/>
                <w:sz w:val="24"/>
                <w:szCs w:val="24"/>
              </w:rPr>
              <w:t>8</w:t>
            </w:r>
          </w:p>
        </w:tc>
        <w:tc>
          <w:tcPr>
            <w:tcW w:w="1380" w:type="pct"/>
          </w:tcPr>
          <w:p w14:paraId="1001C89E" w14:textId="77777777" w:rsidR="00957B6C" w:rsidRPr="00F96594" w:rsidRDefault="00957B6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Khoản 7 Điều 84 Luật Thi đua, khen thưởng (được bổ sung bởi Luật số 06/2026/QH16) quy định: </w:t>
            </w:r>
            <w:r w:rsidRPr="00F96594">
              <w:rPr>
                <w:rFonts w:ascii="Times New Roman" w:eastAsia="Times New Roman" w:hAnsi="Times New Roman"/>
                <w:i/>
                <w:iCs/>
                <w:sz w:val="24"/>
                <w:szCs w:val="24"/>
              </w:rPr>
              <w:t>“7. Chính phủ trong nhiệm vụ, quyền hạn của mình: a) Quy định chi tiết hồ sơ, thủ tục xét tặng đối với các danh hiệu thi đua và hình thức khen thưởng thuộc thẩm quyền của Chủ tịch nước, Chính phủ, Thủ tướng Chính phủ; b) Quy định việc công khai danh sách cá nhân, tập thể trước khi đề nghị khen thưởng theo quy định tại khoản 5 Điều này; c) Quy định thủ tục điều chỉnh thông tin quyết định khen thưởng thuộc thẩm quyền của Chủ tịch nước, Chính phủ, Thủ tướng Chính phủ.”</w:t>
            </w:r>
          </w:p>
          <w:p w14:paraId="2F7A0B20" w14:textId="77777777" w:rsidR="00957B6C" w:rsidRPr="00F96594" w:rsidRDefault="00957B6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Điểm a Khoản 8 Điều 84 Luật Thi đua, khen thưởng (được bổ sung bởi Luật số 06/2026/QH16) quy định: “</w:t>
            </w:r>
            <w:r w:rsidRPr="00F96594">
              <w:rPr>
                <w:rFonts w:ascii="Times New Roman" w:eastAsia="Times New Roman" w:hAnsi="Times New Roman"/>
                <w:i/>
                <w:iCs/>
                <w:sz w:val="24"/>
                <w:szCs w:val="24"/>
              </w:rPr>
              <w:t xml:space="preserve">8. Bộ, ban, </w:t>
            </w:r>
            <w:r w:rsidRPr="00F96594">
              <w:rPr>
                <w:rFonts w:ascii="Times New Roman" w:eastAsia="Times New Roman" w:hAnsi="Times New Roman"/>
                <w:i/>
                <w:iCs/>
                <w:sz w:val="24"/>
                <w:szCs w:val="24"/>
              </w:rPr>
              <w:lastRenderedPageBreak/>
              <w:t>ngành, tỉnh, trong phạm vi nhiệm vụ, quyền hạn của mình: a) Quy định chi tiết, hướng dẫn cụ thể hồ sơ, thủ tục đề nghị xét tặng danh hiệu thi đua, hình thức khen thưởng thuộc thẩm quyền của Bộ, ban, ngành, tỉnh và của cơ quan, tổ chức, đơn vị thuộc thẩm quyền quản lý của Bộ, ban, ngành, tỉnh;”.</w:t>
            </w:r>
          </w:p>
          <w:p w14:paraId="7809872A" w14:textId="77777777" w:rsidR="00957B6C" w:rsidRPr="00F96594" w:rsidRDefault="00957B6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Theo đó, Luật số 06/2026/QH16 đã sửa đổi, bổ sung Điều 84 của Luật Thi đua, khen thưởng theo hướng Chính phủ quy định chi tiết hồ sơ, thủ tục đối với các danh hiệu thi đua, hình thức khen thưởng thuộc thẩm quyền của Chủ tịch nước, 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 </w:t>
            </w:r>
          </w:p>
          <w:p w14:paraId="4D3F6640" w14:textId="74CE56A3" w:rsidR="004C5422" w:rsidRPr="00F96594" w:rsidRDefault="00B43412"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Căn cứ điểm a khoản 8 Điều 84 Luật Thi đua, khen thưởng được bổ sung bởi Luật số 06/2026/QH16, Ủy ban nhân dân cấp tỉnh có thẩm quyền quy định chi tiết, hướng dẫn cụ thể hồ sơ, thủ tục đề nghị xét tặng các danh hiệu thuộc thẩm quyền của địa phương. Vì vậy, dự thảo bãi bỏ Điều 7, Điều 8 và Phụ lục IV của Nghị định số 86/2023/NĐ-CP, đồng thời bổ sung trách nhiệm tương ứng tại khoản 2 Điều 11, bảo đảm đúng thẩm quyền, tăng tính chủ động của địa phương và </w:t>
            </w:r>
            <w:r w:rsidRPr="00F96594">
              <w:rPr>
                <w:rFonts w:ascii="Times New Roman" w:eastAsia="Times New Roman" w:hAnsi="Times New Roman"/>
                <w:sz w:val="24"/>
                <w:szCs w:val="24"/>
              </w:rPr>
              <w:lastRenderedPageBreak/>
              <w:t>phù hợp với mô hình chính quyền địa phương 02 cấp.</w:t>
            </w:r>
          </w:p>
        </w:tc>
      </w:tr>
      <w:tr w:rsidR="00590C4A" w:rsidRPr="00F96594" w14:paraId="2FC86DE0" w14:textId="77777777" w:rsidTr="00EA0DDB">
        <w:trPr>
          <w:tblCellSpacing w:w="0" w:type="dxa"/>
        </w:trPr>
        <w:tc>
          <w:tcPr>
            <w:tcW w:w="1750" w:type="pct"/>
            <w:gridSpan w:val="2"/>
          </w:tcPr>
          <w:p w14:paraId="212C77FA" w14:textId="278DC5C5" w:rsidR="003D478F" w:rsidRPr="00F96594" w:rsidRDefault="003D478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Điều 9. Khen thưởng và kinh phí</w:t>
            </w:r>
          </w:p>
          <w:p w14:paraId="18829893" w14:textId="5E4258A0" w:rsidR="003D478F" w:rsidRPr="00F96594" w:rsidRDefault="003D478F"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Mức khen thưởng và bằng chứng nhận cho các danh hiệu thi đua thực hiện theo quy định chi tiết của Luật Thi đua, khen thưởng.</w:t>
            </w:r>
          </w:p>
          <w:p w14:paraId="513FF312" w14:textId="652409F4" w:rsidR="00590C4A" w:rsidRPr="00F96594" w:rsidRDefault="003D478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t>2. Kinh phí tổ chức thực hiện xét tặng các danh hiệu thi đua quy định tại Nghị định này được bố trí trong dự toán chi ngân sách thường xuyên hăng năm của địa phương theo phân cấp ngân sách nhà nước và kinh phí xã hội hóa khác (nếu có) theo quy định của pháp luật và Luật Thi đua, khen thưởng.</w:t>
            </w:r>
          </w:p>
        </w:tc>
        <w:tc>
          <w:tcPr>
            <w:tcW w:w="1870" w:type="pct"/>
          </w:tcPr>
          <w:p w14:paraId="1D5CC7D7" w14:textId="7E78DC56" w:rsidR="00590C4A" w:rsidRPr="00F96594" w:rsidRDefault="00AA47C5"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0B6B55D4" w14:textId="77777777" w:rsidR="00590C4A" w:rsidRPr="00F96594" w:rsidRDefault="00590C4A" w:rsidP="00C2107B">
            <w:pPr>
              <w:spacing w:before="120" w:after="120" w:line="234" w:lineRule="atLeast"/>
              <w:ind w:left="78" w:right="96"/>
              <w:jc w:val="both"/>
              <w:rPr>
                <w:rFonts w:ascii="Times New Roman" w:eastAsia="Times New Roman" w:hAnsi="Times New Roman"/>
                <w:sz w:val="24"/>
                <w:szCs w:val="24"/>
              </w:rPr>
            </w:pPr>
          </w:p>
        </w:tc>
      </w:tr>
      <w:tr w:rsidR="00590C4A" w:rsidRPr="00F96594" w14:paraId="5BC93899" w14:textId="77777777" w:rsidTr="00EA0DDB">
        <w:trPr>
          <w:tblCellSpacing w:w="0" w:type="dxa"/>
        </w:trPr>
        <w:tc>
          <w:tcPr>
            <w:tcW w:w="1750" w:type="pct"/>
            <w:gridSpan w:val="2"/>
          </w:tcPr>
          <w:p w14:paraId="5E8A3441" w14:textId="06E0E69C" w:rsidR="007F7A2E" w:rsidRPr="00F96594" w:rsidRDefault="007F7A2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Điều 10. Trách nhiệm của các bộ, cơ quan ngang bộ</w:t>
            </w:r>
          </w:p>
          <w:p w14:paraId="5DF6E80A" w14:textId="4CCA1BD5" w:rsidR="007F7A2E" w:rsidRPr="00F96594" w:rsidRDefault="007F7A2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1. Trách nhiệm của Bộ Văn hóa, Thể thao và Du lịch:</w:t>
            </w:r>
          </w:p>
          <w:p w14:paraId="3D04FEB6" w14:textId="3B1907D7" w:rsidR="007F7A2E" w:rsidRPr="00F96594" w:rsidRDefault="007F7A2E"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a) Theo dõi, tổng hợp việc tổ chức triển khai thực hiện Nghị định này;</w:t>
            </w:r>
          </w:p>
          <w:p w14:paraId="0512D93C" w14:textId="481CC2B8" w:rsidR="007F7A2E" w:rsidRPr="00F96594" w:rsidRDefault="007F7A2E"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b) Hướng dẫn, kiểm tra việc áp dụng khung tiêu chuẩn và trình tự, thủ tục, hồ sơ xét tặng danh hiệu “Gia đình văn hóa”, “Thôn, tổ dân phố văn hóa”, “Xã, phường, thị trấn tiêu biểu” quy định tại Nghị định này;</w:t>
            </w:r>
          </w:p>
          <w:p w14:paraId="78652FE8" w14:textId="36E02B06" w:rsidR="007F7A2E" w:rsidRPr="00F96594" w:rsidRDefault="007F7A2E"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c) Kiểm tra, thanh tra, giải quyết khiếu nại, tố cáo và xử lý vi phạm trong việc xét tặng danh hiệu “Gia đình văn hóa”, “Thôn, tổ dân phố văn hóa”, “Xã, phường, thị trấn tiêu biểu” theo quy định của pháp luật;</w:t>
            </w:r>
          </w:p>
          <w:p w14:paraId="5EE47FB9" w14:textId="4D1D01E3" w:rsidR="007F7A2E" w:rsidRPr="00F96594" w:rsidRDefault="007F7A2E"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d) Thực hiện công tác thống kê, báo cáo theo quy định.</w:t>
            </w:r>
          </w:p>
          <w:p w14:paraId="3A28AD6E" w14:textId="7F04C75A" w:rsidR="00590C4A" w:rsidRPr="00F96594" w:rsidRDefault="007F7A2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t>2. Các bộ, cơ quan ngang bộ, cơ quan thuộc Chính phủ trong phạm vi nhiệm vụ, quyền hạn của mình có trách nhiệm hướng dẫn thực hiện các nội dung có liên quan trong quá trình xét tặng danh hiệu “Gia đình văn hóa”, “Thôn, tổ dân phố văn hóa”, “Xã, phường, thị trấn tiêu biểu”.</w:t>
            </w:r>
          </w:p>
        </w:tc>
        <w:tc>
          <w:tcPr>
            <w:tcW w:w="1870" w:type="pct"/>
          </w:tcPr>
          <w:p w14:paraId="7652CD62" w14:textId="77777777" w:rsidR="00590C4A" w:rsidRPr="00F96594" w:rsidRDefault="00590C4A" w:rsidP="00C2107B">
            <w:pPr>
              <w:spacing w:before="120" w:after="120" w:line="234" w:lineRule="atLeast"/>
              <w:ind w:left="136" w:right="186"/>
              <w:jc w:val="both"/>
              <w:rPr>
                <w:rFonts w:ascii="Times New Roman" w:eastAsia="Times New Roman" w:hAnsi="Times New Roman"/>
                <w:sz w:val="24"/>
                <w:szCs w:val="24"/>
              </w:rPr>
            </w:pPr>
          </w:p>
          <w:p w14:paraId="646EBED6" w14:textId="77EECB7C" w:rsidR="00A37E37" w:rsidRPr="00F96594" w:rsidRDefault="00A37E37"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Thay đổi cụm từ “thị trấn” bằng cụm từ “đặc khu”</w:t>
            </w:r>
          </w:p>
          <w:p w14:paraId="0D116742"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40275CAF"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58EDC06B"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5816AC5B"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1FBCC1AC"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774A3990"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165D0F2F" w14:textId="7777777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p>
          <w:p w14:paraId="45923312" w14:textId="205B1DD7" w:rsidR="00656F7C" w:rsidRPr="00F96594" w:rsidRDefault="00656F7C"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hAnsi="Times New Roman"/>
                <w:sz w:val="24"/>
                <w:szCs w:val="24"/>
              </w:rPr>
              <w:t>Bãi bỏ cụm từ “thanh tra” tại điểm c khoản 1 Điều 10</w:t>
            </w:r>
          </w:p>
        </w:tc>
        <w:tc>
          <w:tcPr>
            <w:tcW w:w="1380" w:type="pct"/>
          </w:tcPr>
          <w:p w14:paraId="117B3E70" w14:textId="77777777" w:rsidR="00590C4A" w:rsidRPr="00F96594" w:rsidRDefault="00590C4A" w:rsidP="00C2107B">
            <w:pPr>
              <w:spacing w:before="120" w:after="120" w:line="234" w:lineRule="atLeast"/>
              <w:ind w:left="78" w:right="96"/>
              <w:jc w:val="both"/>
              <w:rPr>
                <w:rFonts w:ascii="Times New Roman" w:eastAsia="Times New Roman" w:hAnsi="Times New Roman"/>
                <w:sz w:val="24"/>
                <w:szCs w:val="24"/>
              </w:rPr>
            </w:pPr>
          </w:p>
          <w:p w14:paraId="4CCC41AA"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3F311597"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41A41CA7"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2E69403C"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13AE07BA"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29328417"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784393EA"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1B6A2402" w14:textId="77777777" w:rsidR="00FB40B5" w:rsidRPr="00F96594" w:rsidRDefault="00FB40B5" w:rsidP="00C2107B">
            <w:pPr>
              <w:spacing w:before="120" w:after="120" w:line="234" w:lineRule="atLeast"/>
              <w:ind w:left="78" w:right="96"/>
              <w:jc w:val="both"/>
              <w:rPr>
                <w:rFonts w:ascii="Times New Roman" w:eastAsia="Times New Roman" w:hAnsi="Times New Roman"/>
                <w:sz w:val="24"/>
                <w:szCs w:val="24"/>
              </w:rPr>
            </w:pPr>
          </w:p>
          <w:p w14:paraId="14BE18C7" w14:textId="4A01E090" w:rsidR="00FB40B5" w:rsidRPr="00F96594" w:rsidRDefault="00675BC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Yu Gothic" w:hAnsi="Times New Roman"/>
                <w:sz w:val="24"/>
                <w:szCs w:val="24"/>
                <w:lang w:eastAsia="vi-VN"/>
              </w:rPr>
              <w:t>Bãi bỏ từ “thanh tra” để bảo đảm phù hợp với chức năng, nhiệm vụ và thẩm quyền của Bộ Văn hóa, Thể thao và Du lịch sau khi tổ chức thanh tra bộ được sắp xếp lại; Bộ tiếp tục thực hiện nhiệm vụ kiểm tra, giải quyết khiếu nại, tố cáo và xử lý vi phạm theo quy định của pháp luật.</w:t>
            </w:r>
          </w:p>
        </w:tc>
      </w:tr>
      <w:tr w:rsidR="00053305" w:rsidRPr="00F96594" w14:paraId="2B611D96" w14:textId="77777777" w:rsidTr="00EA0DDB">
        <w:trPr>
          <w:tblCellSpacing w:w="0" w:type="dxa"/>
        </w:trPr>
        <w:tc>
          <w:tcPr>
            <w:tcW w:w="1750" w:type="pct"/>
            <w:gridSpan w:val="2"/>
          </w:tcPr>
          <w:p w14:paraId="6BAE91DD" w14:textId="1906C17D" w:rsidR="00053305" w:rsidRPr="00F96594" w:rsidRDefault="0005330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11. Trách nhiệm của Ủy ban nhân dân cấp tỉnh</w:t>
            </w:r>
          </w:p>
          <w:p w14:paraId="6BDF3548" w14:textId="5332387D"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1. Thực hiện quản lý nhà nước về xét tặng danh hiệu “Gia đình văn hóa”, “Thôn, tổ dân phố văn </w:t>
            </w:r>
            <w:r w:rsidRPr="00F96594">
              <w:rPr>
                <w:rFonts w:ascii="Times New Roman" w:eastAsia="Times New Roman" w:hAnsi="Times New Roman"/>
                <w:sz w:val="24"/>
                <w:szCs w:val="24"/>
              </w:rPr>
              <w:lastRenderedPageBreak/>
              <w:t>hóa”, “Xã, phường, thị trấn tiêu biểu” tại địa phương.</w:t>
            </w:r>
          </w:p>
          <w:p w14:paraId="7E42A673" w14:textId="2DC3DBE2"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Ủy ban nhân dân cấp tỉnh quy định chi tiết tiêu chuẩn theo các Phụ lục tại Nghị định này; hướng dẫn cách thức đánh giá, bình xét các danh hiệu thi đua.</w:t>
            </w:r>
          </w:p>
          <w:p w14:paraId="21E0BECC" w14:textId="1DF84327"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3. Bố trí, bảo đảm kinh phí cho công tác khen thưởng danh hiệu “Gia đình văn hóa”, “Thôn, tổ dân phố văn hóa”, “Xã, phường, thị trấn tiêu biểu” theo quy định của pháp luật hiện hành.</w:t>
            </w:r>
          </w:p>
          <w:p w14:paraId="2EF11E5D" w14:textId="15F73E65"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4. Chỉ đạo, hướng dẫn, tuyên truyền và tổ chức triển khai thực hiện văn bản quy phạm pháp luật về xét tặng danh hiệu “Gia đình văn hóa”, “Thôn, tổ dân phố văn hóa”, “Xã, phường, thị trấn tiêu biểu”.</w:t>
            </w:r>
          </w:p>
          <w:p w14:paraId="2A74E99B" w14:textId="2E7E4152"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5. Kiểm tra, thanh tra, giải quyết khiếu nại, tố cáo và xử lý vi phạm thuộc thẩm quyền quản lý theo quy định của pháp luật.</w:t>
            </w:r>
          </w:p>
          <w:p w14:paraId="11C20A2D" w14:textId="6232A7C3" w:rsidR="00053305" w:rsidRPr="00F96594" w:rsidRDefault="00053305"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6. Thực hiện công tác thống kê, báo cáo theo quy định.</w:t>
            </w:r>
          </w:p>
        </w:tc>
        <w:tc>
          <w:tcPr>
            <w:tcW w:w="1870" w:type="pct"/>
          </w:tcPr>
          <w:p w14:paraId="16932F31" w14:textId="77777777" w:rsidR="00A2039F" w:rsidRPr="00F96594" w:rsidRDefault="00A2039F" w:rsidP="00C2107B">
            <w:pPr>
              <w:spacing w:before="120" w:after="120" w:line="234" w:lineRule="atLeast"/>
              <w:ind w:left="136" w:right="186"/>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Sửa đổi, bổ sung khoản 2 Điều 11 như sau:</w:t>
            </w:r>
          </w:p>
          <w:p w14:paraId="2786173C" w14:textId="76F0FCE7" w:rsidR="00A2039F" w:rsidRPr="00F96594" w:rsidRDefault="00A2039F"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2. Ủy ban nhân dân cấp tỉnh quy định chi tiết tiêu chuẩn theo các Phụ lục tại Nghị định này; quy định chi tiết, hướng dẫn cụ thể hồ sơ, thủ tục đề nghị xét tặng danh hiệu“Gia đình văn hóa”, “Thôn, tổ dân phố văn hóa”, “Xã, phường, đặc khu tiêu biểu”; hướng </w:t>
            </w:r>
            <w:r w:rsidRPr="00F96594">
              <w:rPr>
                <w:rFonts w:ascii="Times New Roman" w:eastAsia="Times New Roman" w:hAnsi="Times New Roman"/>
                <w:sz w:val="24"/>
                <w:szCs w:val="24"/>
              </w:rPr>
              <w:lastRenderedPageBreak/>
              <w:t>dẫn cách thức đánh giá, bình xét các danh hiệu quy định tại Nghị định này.</w:t>
            </w:r>
          </w:p>
          <w:p w14:paraId="4B72E38E" w14:textId="56C89E7D" w:rsidR="003C5399" w:rsidRPr="00F96594" w:rsidRDefault="003C5399"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Việc quy định chi tiết, hướng dẫn cụ thể phải bảo đảm phù hợp với khung tiêu chuẩn quy định tại Nghị định này, không làm thay đổi yêu cầu của khung tiêu chuẩn; bảo đảm đơn giản, công khai, minh bạch, khách quan, khả thi và phù hợp với điều kiện thực tiễn của địa phương; không đặt thêm điều kiện ngoài phạm vi khung tiêu chuẩn và thẩm quyền được pháp luật giao, không yêu cầu thành phần hồ sơ, giấy tờ không cần thiết; ưu tiên khai thác thông tin, dữ liệu đã có trong cơ sở dữ liệu của cơ quan nhà nước có thẩm quyền</w:t>
            </w:r>
            <w:r w:rsidR="00973F6C" w:rsidRPr="00F96594">
              <w:rPr>
                <w:rFonts w:ascii="Times New Roman" w:eastAsia="Times New Roman" w:hAnsi="Times New Roman"/>
                <w:sz w:val="24"/>
                <w:szCs w:val="24"/>
              </w:rPr>
              <w:t>.</w:t>
            </w:r>
          </w:p>
          <w:p w14:paraId="5C0D0C41" w14:textId="77777777" w:rsidR="00A2039F" w:rsidRPr="00F96594" w:rsidRDefault="00A2039F"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7BC434BE" w14:textId="77777777" w:rsidR="00FA712A" w:rsidRPr="00F96594" w:rsidRDefault="00FA712A"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 xml:space="preserve">Luật số 06/2026/QH16 đã sửa đổi, bổ sung Điều 84 của Luật Thi đua, khen thưởng theo hướng Chính phủ quy định chi tiết hồ sơ, thủ tục đối với các danh hiệu thi đua, hình thức khen thưởng thuộc thẩm quyền của Chủ tịch nước, </w:t>
            </w:r>
            <w:r w:rsidRPr="00F96594">
              <w:rPr>
                <w:rFonts w:ascii="Times New Roman" w:eastAsia="Times New Roman" w:hAnsi="Times New Roman"/>
                <w:sz w:val="24"/>
                <w:szCs w:val="24"/>
              </w:rPr>
              <w:lastRenderedPageBreak/>
              <w:t xml:space="preserve">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 </w:t>
            </w:r>
          </w:p>
          <w:p w14:paraId="7B9C0462" w14:textId="57F27360" w:rsidR="00053305" w:rsidRPr="00F96594" w:rsidRDefault="00973F6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Quy định này nhằm cụ thể hóa điểm a khoản 8 Điều 84 Luật Thi đua, khen thưởng; phân cấp cho Ủy ban nhân dân cấp tỉnh quy định chi tiết tiêu chuẩn, hồ sơ, thủ tục và cách thức đánh giá, bình xét phù hợp với điều kiện thực tiễn. Đồng thời, dự thảo quy định nguyên tắc kiểm soát việc phân cấp, bảo đảm địa phương không làm thay đổi yêu cầu của khung tiêu chuẩn, không đặt thêm điều kiện, thành phần hồ sơ hoặc giấy tờ không cần thiết và tăng cường khai thác dữ liệu đã có.</w:t>
            </w:r>
          </w:p>
        </w:tc>
      </w:tr>
      <w:tr w:rsidR="00053305" w:rsidRPr="00F96594" w14:paraId="33E7B67B" w14:textId="77777777" w:rsidTr="00EA0DDB">
        <w:trPr>
          <w:tblCellSpacing w:w="0" w:type="dxa"/>
        </w:trPr>
        <w:tc>
          <w:tcPr>
            <w:tcW w:w="1750" w:type="pct"/>
            <w:gridSpan w:val="2"/>
          </w:tcPr>
          <w:p w14:paraId="2704190C" w14:textId="2CDAC275" w:rsidR="00457256" w:rsidRPr="00F96594" w:rsidRDefault="00457256"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12. Hiệu lực thi hành</w:t>
            </w:r>
          </w:p>
          <w:p w14:paraId="69A67CFE" w14:textId="3F134157" w:rsidR="00457256" w:rsidRPr="00F96594" w:rsidRDefault="00457256"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1. Nghị định này có hiệu lực thi hành kể từ ngày 30 tháng 01 năm 2024.</w:t>
            </w:r>
          </w:p>
          <w:p w14:paraId="70E51649" w14:textId="3B886219" w:rsidR="00457256" w:rsidRPr="00F96594" w:rsidRDefault="00457256" w:rsidP="00C2107B">
            <w:pPr>
              <w:spacing w:before="120" w:after="120" w:line="234" w:lineRule="atLeast"/>
              <w:ind w:left="127" w:right="199"/>
              <w:jc w:val="both"/>
              <w:rPr>
                <w:rFonts w:ascii="Times New Roman" w:eastAsia="Times New Roman" w:hAnsi="Times New Roman"/>
                <w:sz w:val="24"/>
                <w:szCs w:val="24"/>
              </w:rPr>
            </w:pPr>
            <w:r w:rsidRPr="00F96594">
              <w:rPr>
                <w:rFonts w:ascii="Times New Roman" w:eastAsia="Times New Roman" w:hAnsi="Times New Roman"/>
                <w:sz w:val="24"/>
                <w:szCs w:val="24"/>
              </w:rPr>
              <w:t>2. Nghị định số 122/2018/NĐ-CP ngày 17 tháng 9 năm 2018 của Chính phủ quy định về xét tặng danh hiệu “Gia đình văn hóa”, “Thôn văn hóa”, “Làng văn hóa”, “Ấp văn hóa”, “Bản văn hóa”, “Tổ dân phố văn hóa” hết hiệu lực kể từ ngày Nghị định này có hiệu lực thi hành.</w:t>
            </w:r>
          </w:p>
          <w:p w14:paraId="7E3CD443" w14:textId="1F94DC71" w:rsidR="00053305" w:rsidRPr="00F96594" w:rsidRDefault="00457256"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sz w:val="24"/>
                <w:szCs w:val="24"/>
              </w:rPr>
              <w:lastRenderedPageBreak/>
              <w:t>3. Các Bộ trưởng, Thủ trưởng cơ quan ngang bộ, Thủ trưởng cơ quan thuộc Chính phủ, Chủ tịch Ủy ban nhân dân tỉnh, thành phố trực thuộc trung ương, các cơ quan, tổ chức, đơn vị và cá nhân có liên quan chịu trách nhiệm thi hành Nghị định này.</w:t>
            </w:r>
          </w:p>
        </w:tc>
        <w:tc>
          <w:tcPr>
            <w:tcW w:w="1870" w:type="pct"/>
          </w:tcPr>
          <w:p w14:paraId="7EA815CF" w14:textId="77777777" w:rsidR="00053305" w:rsidRPr="00F96594" w:rsidRDefault="00053305"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11598FA0" w14:textId="77777777" w:rsidR="00053305" w:rsidRPr="00F96594" w:rsidRDefault="00053305" w:rsidP="00C2107B">
            <w:pPr>
              <w:spacing w:before="120" w:after="120" w:line="234" w:lineRule="atLeast"/>
              <w:ind w:left="78" w:right="96"/>
              <w:jc w:val="both"/>
              <w:rPr>
                <w:rFonts w:ascii="Times New Roman" w:eastAsia="Times New Roman" w:hAnsi="Times New Roman"/>
                <w:sz w:val="24"/>
                <w:szCs w:val="24"/>
              </w:rPr>
            </w:pPr>
          </w:p>
        </w:tc>
      </w:tr>
      <w:tr w:rsidR="00E304C0" w:rsidRPr="00F96594" w14:paraId="72C70F27" w14:textId="77777777" w:rsidTr="00EA0DDB">
        <w:trPr>
          <w:tblCellSpacing w:w="0" w:type="dxa"/>
        </w:trPr>
        <w:tc>
          <w:tcPr>
            <w:tcW w:w="1750" w:type="pct"/>
            <w:gridSpan w:val="2"/>
          </w:tcPr>
          <w:p w14:paraId="721C94EB" w14:textId="77777777" w:rsidR="00E304C0" w:rsidRPr="00F96594" w:rsidRDefault="00E304C0"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75534C6E" w14:textId="77777777" w:rsidR="00E304C0" w:rsidRPr="00F96594" w:rsidRDefault="00E304C0" w:rsidP="00C2107B">
            <w:pPr>
              <w:spacing w:before="120" w:after="120" w:line="234" w:lineRule="atLeast"/>
              <w:ind w:left="136" w:right="186"/>
              <w:jc w:val="both"/>
              <w:rPr>
                <w:rFonts w:ascii="Times New Roman" w:eastAsia="Times New Roman" w:hAnsi="Times New Roman"/>
                <w:b/>
                <w:bCs/>
                <w:sz w:val="24"/>
                <w:szCs w:val="24"/>
              </w:rPr>
            </w:pPr>
            <w:r w:rsidRPr="00F96594">
              <w:rPr>
                <w:rFonts w:ascii="Times New Roman" w:eastAsia="Times New Roman" w:hAnsi="Times New Roman"/>
                <w:b/>
                <w:bCs/>
                <w:sz w:val="24"/>
                <w:szCs w:val="24"/>
              </w:rPr>
              <w:t>Điều 5. Điều khoản thi hành và quy định chuyển tiếp</w:t>
            </w:r>
          </w:p>
          <w:p w14:paraId="17A8202F" w14:textId="77777777" w:rsidR="00E304C0" w:rsidRPr="00F96594" w:rsidRDefault="00E304C0"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1. Nghị định này có hiệu lực thi hành từ ngày 01 tháng 10 năm 2026.</w:t>
            </w:r>
          </w:p>
          <w:p w14:paraId="27E76718" w14:textId="77777777" w:rsidR="00E304C0" w:rsidRPr="00F96594" w:rsidRDefault="00E304C0"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2. Văn bản quy phạm pháp luật của Ủy ban nhân dân cấp tỉnh ban hành trước ngày Nghị định này có hiệu lực thi hành để quy định chi tiết tiêu chuẩn, hồ sơ, thủ tục và cách thức đánh giá, bình xét các danh hiệu quy định tại Nghị định số 86/2023/NĐ-CP được tiếp tục áp dụng đối với các nội dung không trái với Nghị định này cho đến khi được sửa đổi, bổ sung hoặc thay thế. </w:t>
            </w:r>
          </w:p>
          <w:p w14:paraId="736ACA26" w14:textId="77777777" w:rsidR="00E304C0" w:rsidRPr="00F96594" w:rsidRDefault="00E304C0"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3. Ủy ban nhân dân cấp tỉnh có trách nhiệm rà soát, sửa đổi, bổ sung, thay thế hoặc ban hành văn bản quy định chi tiết tiêu chuẩn, hồ sơ, thủ tục và cách thức đánh giá, bình xét các danh hiệu theo thẩm quyền, bảo đảm phù hợp với Nghị định này.</w:t>
            </w:r>
          </w:p>
          <w:p w14:paraId="62DA0A1D" w14:textId="77777777" w:rsidR="00E304C0" w:rsidRPr="00F96594" w:rsidRDefault="00E304C0"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4. Hồ sơ đề nghị xét tặng các danh hiệu đã được cơ quan có thẩm quyền tiếp nhận trước ngày Nghị định này có hiệu lực thi hành thì tiếp tục được xem xét, giải quyết theo quy định của pháp luật tại thời điểm tiếp nhận hồ sơ.</w:t>
            </w:r>
          </w:p>
          <w:p w14:paraId="4D89ED30" w14:textId="1F015CB8" w:rsidR="00E304C0" w:rsidRPr="00F96594" w:rsidRDefault="00E304C0" w:rsidP="00EA0DD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5. Bộ trưởng, Thủ trưởng cơ quan ngang bộ, Chủ tịch Ủy ban nhân dân tỉnh, thành phố trực thuộc trung ương và cơ quan, tổ chức, cá nhân có liên quan chịu trách nhiệm thi hành Nghị định này./.</w:t>
            </w:r>
          </w:p>
        </w:tc>
        <w:tc>
          <w:tcPr>
            <w:tcW w:w="1380" w:type="pct"/>
          </w:tcPr>
          <w:p w14:paraId="3F5D20FB" w14:textId="7B7C47A1" w:rsidR="00E304C0" w:rsidRPr="00F96594" w:rsidRDefault="00D93892"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Quy định chuyển tiếp nhằm bảo đảm tính liên tục trong tổ chức xét tặng các danh hiệu; không làm phát sinh khoảng trống pháp lý trong thời gian Ủy ban nhân dân cấp tỉnh rà soát, sửa đổi, bổ sung hoặc ban hành văn bản quy định chi tiết; đồng thời bảo vệ tính ổn định của hồ sơ đã được cơ quan có thẩm quyền tiếp nhận trước ngày Nghị định có hiệu lực.</w:t>
            </w:r>
          </w:p>
        </w:tc>
      </w:tr>
      <w:tr w:rsidR="00760931" w:rsidRPr="00F96594" w14:paraId="244F9019" w14:textId="77777777" w:rsidTr="00EA0DDB">
        <w:trPr>
          <w:tblCellSpacing w:w="0" w:type="dxa"/>
        </w:trPr>
        <w:tc>
          <w:tcPr>
            <w:tcW w:w="1750" w:type="pct"/>
            <w:gridSpan w:val="2"/>
          </w:tcPr>
          <w:p w14:paraId="5343E247" w14:textId="77777777" w:rsidR="005E7405" w:rsidRPr="00F96594" w:rsidRDefault="005E7405" w:rsidP="00EA0DDB">
            <w:pPr>
              <w:spacing w:before="120" w:after="120" w:line="234" w:lineRule="atLeast"/>
              <w:ind w:left="127" w:right="199"/>
              <w:jc w:val="center"/>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PHỤ LỤC I</w:t>
            </w:r>
          </w:p>
          <w:p w14:paraId="128FBC0C" w14:textId="0C9E254D" w:rsidR="00760931" w:rsidRPr="00F96594" w:rsidRDefault="005E7405" w:rsidP="00EA0DDB">
            <w:pPr>
              <w:spacing w:before="120" w:after="120" w:line="234" w:lineRule="atLeast"/>
              <w:ind w:left="127" w:right="199"/>
              <w:jc w:val="center"/>
              <w:rPr>
                <w:rFonts w:ascii="Times New Roman" w:eastAsia="Times New Roman" w:hAnsi="Times New Roman"/>
                <w:b/>
                <w:bCs/>
                <w:sz w:val="24"/>
                <w:szCs w:val="24"/>
              </w:rPr>
            </w:pPr>
            <w:r w:rsidRPr="00F96594">
              <w:rPr>
                <w:rFonts w:ascii="Times New Roman" w:eastAsia="Times New Roman" w:hAnsi="Times New Roman"/>
                <w:b/>
                <w:bCs/>
                <w:sz w:val="24"/>
                <w:szCs w:val="24"/>
              </w:rPr>
              <w:t>KHUNG TIÊU CHUẨN DANH HIỆU GIA ĐÌNH VĂN HÓA</w:t>
            </w:r>
          </w:p>
        </w:tc>
        <w:tc>
          <w:tcPr>
            <w:tcW w:w="1870" w:type="pct"/>
          </w:tcPr>
          <w:p w14:paraId="2F2DC638" w14:textId="77777777" w:rsidR="00760931" w:rsidRPr="00F96594" w:rsidRDefault="00760931"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0A1A0C1E" w14:textId="77777777" w:rsidR="00760931" w:rsidRPr="00F96594" w:rsidRDefault="00760931" w:rsidP="00C2107B">
            <w:pPr>
              <w:spacing w:before="120" w:after="120" w:line="234" w:lineRule="atLeast"/>
              <w:ind w:left="78" w:right="96"/>
              <w:jc w:val="both"/>
              <w:rPr>
                <w:rFonts w:ascii="Times New Roman" w:eastAsia="Times New Roman" w:hAnsi="Times New Roman"/>
                <w:sz w:val="24"/>
                <w:szCs w:val="24"/>
              </w:rPr>
            </w:pPr>
          </w:p>
        </w:tc>
      </w:tr>
      <w:tr w:rsidR="001C7C9B" w:rsidRPr="00F96594" w14:paraId="6A387C49" w14:textId="77777777" w:rsidTr="00EA0DDB">
        <w:trPr>
          <w:tblCellSpacing w:w="0" w:type="dxa"/>
        </w:trPr>
        <w:tc>
          <w:tcPr>
            <w:tcW w:w="246" w:type="pct"/>
            <w:vMerge w:val="restart"/>
          </w:tcPr>
          <w:p w14:paraId="289A9CC9" w14:textId="7F0AF434"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w:t>
            </w:r>
          </w:p>
        </w:tc>
        <w:tc>
          <w:tcPr>
            <w:tcW w:w="1504" w:type="pct"/>
            <w:vAlign w:val="center"/>
          </w:tcPr>
          <w:p w14:paraId="226479D6" w14:textId="5B37B141"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Các thành viên trong gia đình chấp hành tốt chủ trương của Đảng và quy định của pháp luật</w:t>
            </w:r>
          </w:p>
        </w:tc>
        <w:tc>
          <w:tcPr>
            <w:tcW w:w="1870" w:type="pct"/>
          </w:tcPr>
          <w:p w14:paraId="4E7D9293" w14:textId="789FDCCF" w:rsidR="001C7C9B" w:rsidRPr="00F96594" w:rsidRDefault="0017044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26CFD26" w14:textId="77777777" w:rsidR="001C7C9B" w:rsidRPr="00F96594" w:rsidRDefault="001C7C9B" w:rsidP="00C2107B">
            <w:pPr>
              <w:spacing w:before="120" w:after="120" w:line="234" w:lineRule="atLeast"/>
              <w:ind w:left="78" w:right="96"/>
              <w:jc w:val="both"/>
              <w:rPr>
                <w:rFonts w:ascii="Times New Roman" w:eastAsia="Times New Roman" w:hAnsi="Times New Roman"/>
                <w:sz w:val="24"/>
                <w:szCs w:val="24"/>
              </w:rPr>
            </w:pPr>
          </w:p>
        </w:tc>
      </w:tr>
      <w:tr w:rsidR="001C7C9B" w:rsidRPr="00F96594" w14:paraId="3C7358E1" w14:textId="77777777" w:rsidTr="00EA0DDB">
        <w:trPr>
          <w:tblCellSpacing w:w="0" w:type="dxa"/>
        </w:trPr>
        <w:tc>
          <w:tcPr>
            <w:tcW w:w="246" w:type="pct"/>
            <w:vMerge/>
          </w:tcPr>
          <w:p w14:paraId="35E1B4D7" w14:textId="77777777"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053349D2" w14:textId="0297F338"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Thực hiện nếp sống văn minh trong việc cưới, việc tang và lễ hội theo quy định</w:t>
            </w:r>
          </w:p>
        </w:tc>
        <w:tc>
          <w:tcPr>
            <w:tcW w:w="1870" w:type="pct"/>
          </w:tcPr>
          <w:p w14:paraId="2EE37127" w14:textId="6129B533" w:rsidR="001C7C9B" w:rsidRPr="00F96594" w:rsidRDefault="0017044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66789EDC" w14:textId="77777777" w:rsidR="001C7C9B" w:rsidRPr="00F96594" w:rsidRDefault="001C7C9B" w:rsidP="00C2107B">
            <w:pPr>
              <w:spacing w:before="120" w:after="120" w:line="234" w:lineRule="atLeast"/>
              <w:ind w:left="78" w:right="96"/>
              <w:jc w:val="both"/>
              <w:rPr>
                <w:rFonts w:ascii="Times New Roman" w:eastAsia="Times New Roman" w:hAnsi="Times New Roman"/>
                <w:sz w:val="24"/>
                <w:szCs w:val="24"/>
              </w:rPr>
            </w:pPr>
          </w:p>
        </w:tc>
      </w:tr>
      <w:tr w:rsidR="001C7C9B" w:rsidRPr="00F96594" w14:paraId="6CE0C6FC" w14:textId="77777777" w:rsidTr="00EA0DDB">
        <w:trPr>
          <w:tblCellSpacing w:w="0" w:type="dxa"/>
        </w:trPr>
        <w:tc>
          <w:tcPr>
            <w:tcW w:w="246" w:type="pct"/>
            <w:vMerge/>
          </w:tcPr>
          <w:p w14:paraId="04C71066" w14:textId="77777777"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22A7FCD" w14:textId="1A5A4E57"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Bảo đảm thực hiện an ninh trật tự, phòng cháy, chữa cháy</w:t>
            </w:r>
          </w:p>
        </w:tc>
        <w:tc>
          <w:tcPr>
            <w:tcW w:w="1870" w:type="pct"/>
          </w:tcPr>
          <w:p w14:paraId="63CCD119" w14:textId="20C82F76" w:rsidR="001C7C9B" w:rsidRPr="00F96594" w:rsidRDefault="0017044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37EA730" w14:textId="77777777" w:rsidR="001C7C9B" w:rsidRPr="00F96594" w:rsidRDefault="001C7C9B" w:rsidP="00C2107B">
            <w:pPr>
              <w:spacing w:before="120" w:after="120" w:line="234" w:lineRule="atLeast"/>
              <w:ind w:left="78" w:right="96"/>
              <w:jc w:val="both"/>
              <w:rPr>
                <w:rFonts w:ascii="Times New Roman" w:eastAsia="Times New Roman" w:hAnsi="Times New Roman"/>
                <w:sz w:val="24"/>
                <w:szCs w:val="24"/>
              </w:rPr>
            </w:pPr>
          </w:p>
        </w:tc>
      </w:tr>
      <w:tr w:rsidR="001C7C9B" w:rsidRPr="00F96594" w14:paraId="45E4DC32" w14:textId="77777777" w:rsidTr="00EA0DDB">
        <w:trPr>
          <w:tblCellSpacing w:w="0" w:type="dxa"/>
        </w:trPr>
        <w:tc>
          <w:tcPr>
            <w:tcW w:w="246" w:type="pct"/>
            <w:vMerge/>
          </w:tcPr>
          <w:p w14:paraId="38FB8025" w14:textId="77777777" w:rsidR="001C7C9B" w:rsidRPr="00F96594" w:rsidRDefault="001C7C9B"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2FE656F8" w14:textId="157C0C6B" w:rsidR="001C7C9B" w:rsidRPr="00F96594" w:rsidRDefault="001C7C9B" w:rsidP="00EA0DDB">
            <w:pPr>
              <w:spacing w:before="120" w:after="120" w:line="234" w:lineRule="atLeast"/>
              <w:ind w:left="125" w:right="198"/>
              <w:jc w:val="both"/>
              <w:rPr>
                <w:rFonts w:ascii="Times New Roman" w:eastAsia="Times New Roman" w:hAnsi="Times New Roman"/>
                <w:b/>
                <w:bCs/>
                <w:sz w:val="24"/>
                <w:szCs w:val="24"/>
              </w:rPr>
            </w:pPr>
            <w:r w:rsidRPr="00F96594">
              <w:rPr>
                <w:rFonts w:ascii="Times New Roman" w:hAnsi="Times New Roman"/>
                <w:color w:val="000000"/>
                <w:sz w:val="24"/>
                <w:szCs w:val="24"/>
              </w:rPr>
              <w:t>4. Bảo đảm các quy định về độ ồn, không làm ảnh hưởng đến cộng đồng theo quy định của pháp luật về môi trường</w:t>
            </w:r>
          </w:p>
        </w:tc>
        <w:tc>
          <w:tcPr>
            <w:tcW w:w="1870" w:type="pct"/>
          </w:tcPr>
          <w:p w14:paraId="236FD7B8" w14:textId="678DB55A" w:rsidR="001C7C9B" w:rsidRPr="00F96594" w:rsidRDefault="00ED2073" w:rsidP="00EA0DD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4. Chấp hành quy định của pháp luật về tiếng ồn, không làm ảnh hưởng đến cộng đồng</w:t>
            </w:r>
          </w:p>
        </w:tc>
        <w:tc>
          <w:tcPr>
            <w:tcW w:w="1380" w:type="pct"/>
          </w:tcPr>
          <w:p w14:paraId="14B3843D" w14:textId="040A12DF" w:rsidR="001C7C9B" w:rsidRPr="00F96594" w:rsidRDefault="00ED2073" w:rsidP="00EA0DD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Chỉnh lý cách diễn đạt theo hướng quy định nghĩa vụ chấp hành pháp luật, bảo đảm rõ chủ thể thực hiện và phù hợp với tính chất của khung tiêu chuẩn xét tặng danh hiệu hộ gia đình.</w:t>
            </w:r>
          </w:p>
        </w:tc>
      </w:tr>
      <w:tr w:rsidR="00E23CC5" w:rsidRPr="00F96594" w14:paraId="56FD8F74" w14:textId="77777777" w:rsidTr="00EA0DDB">
        <w:trPr>
          <w:tblCellSpacing w:w="0" w:type="dxa"/>
        </w:trPr>
        <w:tc>
          <w:tcPr>
            <w:tcW w:w="246" w:type="pct"/>
            <w:vMerge w:val="restart"/>
          </w:tcPr>
          <w:p w14:paraId="102D60C7" w14:textId="6E09C630"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II.</w:t>
            </w:r>
          </w:p>
        </w:tc>
        <w:tc>
          <w:tcPr>
            <w:tcW w:w="1504" w:type="pct"/>
          </w:tcPr>
          <w:p w14:paraId="05DF215C" w14:textId="25E944F9"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Tham gia các hoạt động nhằm bảo vệ di tích lịch sử - văn hóa, danh lam thắng cảnh, cảnh quan thiên nhiên và môi trường của địa phương</w:t>
            </w:r>
          </w:p>
        </w:tc>
        <w:tc>
          <w:tcPr>
            <w:tcW w:w="1870" w:type="pct"/>
          </w:tcPr>
          <w:p w14:paraId="37E661B9" w14:textId="71EEC92E" w:rsidR="00E23CC5" w:rsidRPr="00F96594" w:rsidRDefault="004D2E4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1. Tham gia các hoạt động bảo vệ, phát huy giá trị di sản văn hóa, cảnh quan văn hóa, cảnh quan thiên nhiên và môi trường của địa phương; thực hiện phân loại rác thải sinh hoạt tại nguồn theo quy định của pháp luật và phù hợp với điều kiện tổ chức thu gom, xử lý của địa phương</w:t>
            </w:r>
          </w:p>
        </w:tc>
        <w:tc>
          <w:tcPr>
            <w:tcW w:w="1380" w:type="pct"/>
          </w:tcPr>
          <w:p w14:paraId="29335029" w14:textId="77777777" w:rsidR="00E23CC5" w:rsidRPr="00F96594" w:rsidRDefault="00F9542B"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 Sửa đổi các từ ngữ nhằm bảo đảm phù hợp với </w:t>
            </w:r>
            <w:r w:rsidR="009812DA" w:rsidRPr="00F96594">
              <w:rPr>
                <w:rFonts w:ascii="Times New Roman" w:eastAsia="Times New Roman" w:hAnsi="Times New Roman"/>
                <w:sz w:val="24"/>
                <w:szCs w:val="24"/>
              </w:rPr>
              <w:t>các quy định của pháp luật về di sản văn hóa.</w:t>
            </w:r>
          </w:p>
          <w:p w14:paraId="1C3FCF39" w14:textId="493F825D" w:rsidR="009812DA" w:rsidRPr="00F96594" w:rsidRDefault="009812DA"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 Bổ sung </w:t>
            </w:r>
            <w:r w:rsidR="000031A2" w:rsidRPr="00F96594">
              <w:rPr>
                <w:rFonts w:ascii="Times New Roman" w:eastAsia="Times New Roman" w:hAnsi="Times New Roman"/>
                <w:sz w:val="24"/>
                <w:szCs w:val="24"/>
              </w:rPr>
              <w:t>khung tiêu chuẩn</w:t>
            </w:r>
            <w:r w:rsidR="00FC13FD" w:rsidRPr="00F96594">
              <w:rPr>
                <w:rFonts w:ascii="Times New Roman" w:eastAsia="Times New Roman" w:hAnsi="Times New Roman"/>
                <w:sz w:val="24"/>
                <w:szCs w:val="24"/>
              </w:rPr>
              <w:t xml:space="preserve"> </w:t>
            </w:r>
            <w:r w:rsidR="00C50C51" w:rsidRPr="00F96594">
              <w:rPr>
                <w:rFonts w:ascii="Times New Roman" w:eastAsia="Times New Roman" w:hAnsi="Times New Roman"/>
                <w:sz w:val="24"/>
                <w:szCs w:val="24"/>
              </w:rPr>
              <w:t>thực hiện phân loại rác thải sinh hoạt tại nguồn theo quy định của pháp luật và phù hợp với điều kiện tổ chức thu gom, xử lý của địa phương</w:t>
            </w:r>
            <w:r w:rsidR="00280533" w:rsidRPr="00F96594">
              <w:rPr>
                <w:rFonts w:ascii="Times New Roman" w:eastAsia="Times New Roman" w:hAnsi="Times New Roman"/>
                <w:sz w:val="24"/>
                <w:szCs w:val="24"/>
              </w:rPr>
              <w:t xml:space="preserve"> để bảo đảm thực hiện mục tiêu </w:t>
            </w:r>
            <w:r w:rsidR="009F729D" w:rsidRPr="00F96594">
              <w:rPr>
                <w:rFonts w:ascii="Times New Roman" w:eastAsia="Times New Roman" w:hAnsi="Times New Roman"/>
                <w:sz w:val="24"/>
                <w:szCs w:val="24"/>
              </w:rPr>
              <w:t>toàn dân tham gia bảo vệ môi trường</w:t>
            </w:r>
            <w:r w:rsidR="005C6F35" w:rsidRPr="00F96594">
              <w:rPr>
                <w:rFonts w:ascii="Times New Roman" w:eastAsia="Times New Roman" w:hAnsi="Times New Roman"/>
                <w:sz w:val="24"/>
                <w:szCs w:val="24"/>
              </w:rPr>
              <w:t xml:space="preserve"> </w:t>
            </w:r>
            <w:r w:rsidR="00E4274F" w:rsidRPr="00F96594">
              <w:rPr>
                <w:rFonts w:ascii="Times New Roman" w:eastAsia="Times New Roman" w:hAnsi="Times New Roman"/>
                <w:sz w:val="24"/>
                <w:szCs w:val="24"/>
              </w:rPr>
              <w:t>và nhiệm vụ được giao tại</w:t>
            </w:r>
            <w:r w:rsidR="00A33766" w:rsidRPr="00F96594">
              <w:rPr>
                <w:rFonts w:ascii="Times New Roman" w:eastAsia="Times New Roman" w:hAnsi="Times New Roman"/>
                <w:sz w:val="24"/>
                <w:szCs w:val="24"/>
              </w:rPr>
              <w:t xml:space="preserve"> </w:t>
            </w:r>
            <w:r w:rsidR="00D376F7" w:rsidRPr="00F96594">
              <w:rPr>
                <w:rFonts w:ascii="Times New Roman" w:eastAsia="Times New Roman" w:hAnsi="Times New Roman"/>
                <w:sz w:val="24"/>
                <w:szCs w:val="24"/>
              </w:rPr>
              <w:t>Nghị quyết số 394/NQ-CP của Chính phủ</w:t>
            </w:r>
          </w:p>
        </w:tc>
      </w:tr>
      <w:tr w:rsidR="00E23CC5" w:rsidRPr="00F96594" w14:paraId="663FD1E8" w14:textId="77777777" w:rsidTr="00EA0DDB">
        <w:trPr>
          <w:tblCellSpacing w:w="0" w:type="dxa"/>
        </w:trPr>
        <w:tc>
          <w:tcPr>
            <w:tcW w:w="246" w:type="pct"/>
            <w:vMerge/>
          </w:tcPr>
          <w:p w14:paraId="5D2E6FEE" w14:textId="77777777"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1F1F0B08" w14:textId="0107CB32" w:rsidR="00E23CC5" w:rsidRPr="00F96594" w:rsidRDefault="00E23CC5" w:rsidP="00EA0DDB">
            <w:pPr>
              <w:spacing w:before="120" w:after="120" w:line="234" w:lineRule="atLeast"/>
              <w:ind w:left="127" w:right="199"/>
              <w:rPr>
                <w:rFonts w:ascii="Times New Roman" w:eastAsia="Times New Roman" w:hAnsi="Times New Roman"/>
                <w:b/>
                <w:bCs/>
                <w:sz w:val="24"/>
                <w:szCs w:val="24"/>
              </w:rPr>
            </w:pPr>
            <w:r w:rsidRPr="00F96594">
              <w:rPr>
                <w:rFonts w:ascii="Times New Roman" w:hAnsi="Times New Roman"/>
                <w:color w:val="000000"/>
                <w:sz w:val="24"/>
                <w:szCs w:val="24"/>
              </w:rPr>
              <w:t>2. Tham gia các phong trào từ thiện, nhân đạo; đền ơn đáp nghĩa; khuyến học khuyến tài và xây dựng gia đình học tập</w:t>
            </w:r>
          </w:p>
        </w:tc>
        <w:tc>
          <w:tcPr>
            <w:tcW w:w="1870" w:type="pct"/>
          </w:tcPr>
          <w:p w14:paraId="5988D846" w14:textId="71E2101F" w:rsidR="00E23CC5" w:rsidRPr="00F96594" w:rsidRDefault="00FE0DA6"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2. Tham gia các phong trào từ thiện, nhân đạo, đền ơn đáp nghĩa; khuyến học, khuyến tài, </w:t>
            </w:r>
            <w:r w:rsidRPr="00F96594">
              <w:rPr>
                <w:rFonts w:ascii="Times New Roman" w:eastAsia="Times New Roman" w:hAnsi="Times New Roman"/>
                <w:b/>
                <w:bCs/>
                <w:sz w:val="24"/>
                <w:szCs w:val="24"/>
              </w:rPr>
              <w:t>học tập suốt đời</w:t>
            </w:r>
            <w:r w:rsidRPr="00F96594">
              <w:rPr>
                <w:rFonts w:ascii="Times New Roman" w:eastAsia="Times New Roman" w:hAnsi="Times New Roman"/>
                <w:sz w:val="24"/>
                <w:szCs w:val="24"/>
              </w:rPr>
              <w:t xml:space="preserve"> và xây dựng gia đình học tập</w:t>
            </w:r>
          </w:p>
        </w:tc>
        <w:tc>
          <w:tcPr>
            <w:tcW w:w="1380" w:type="pct"/>
          </w:tcPr>
          <w:p w14:paraId="71DDD4F6" w14:textId="15242DEF" w:rsidR="00E23CC5" w:rsidRPr="00F96594" w:rsidRDefault="0033647E"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Bổ sung nội dung về học tập suốt đời để thống nhất với định hướng của ngành Giáo dục là thúc đẩy gia đình học tập, dòng họ học tập, học tập suốt đời, xây dựng xã hội học tập.</w:t>
            </w:r>
          </w:p>
        </w:tc>
      </w:tr>
      <w:tr w:rsidR="00082780" w:rsidRPr="00F96594" w14:paraId="161CCEF2" w14:textId="77777777" w:rsidTr="00EA0DDB">
        <w:trPr>
          <w:tblCellSpacing w:w="0" w:type="dxa"/>
        </w:trPr>
        <w:tc>
          <w:tcPr>
            <w:tcW w:w="246" w:type="pct"/>
            <w:vMerge/>
          </w:tcPr>
          <w:p w14:paraId="021B9919" w14:textId="77777777" w:rsidR="00082780" w:rsidRPr="00F96594" w:rsidRDefault="00082780"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7CCFAAB" w14:textId="77777777" w:rsidR="00082780" w:rsidRPr="00F96594" w:rsidRDefault="00082780" w:rsidP="00C2107B">
            <w:pPr>
              <w:spacing w:before="120" w:after="120" w:line="234" w:lineRule="atLeast"/>
              <w:ind w:left="127" w:right="199"/>
              <w:jc w:val="both"/>
              <w:rPr>
                <w:rFonts w:ascii="Times New Roman" w:hAnsi="Times New Roman"/>
                <w:color w:val="000000"/>
                <w:sz w:val="24"/>
                <w:szCs w:val="24"/>
              </w:rPr>
            </w:pPr>
          </w:p>
        </w:tc>
        <w:tc>
          <w:tcPr>
            <w:tcW w:w="1870" w:type="pct"/>
          </w:tcPr>
          <w:p w14:paraId="0DB960DF" w14:textId="65F3DC1A" w:rsidR="00082780" w:rsidRPr="00F96594" w:rsidRDefault="00082780"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3. Có thành viên tham gia học tập, nâng cao hiểu biết về chuyển đổi số, kỹ năng số và sử dụng nền tảng, dịch vụ số phù hợp với điều kiện của gia đình.</w:t>
            </w:r>
          </w:p>
        </w:tc>
        <w:tc>
          <w:tcPr>
            <w:tcW w:w="1380" w:type="pct"/>
          </w:tcPr>
          <w:p w14:paraId="1BC600E3" w14:textId="459BCA77" w:rsidR="00082780" w:rsidRPr="00F96594" w:rsidRDefault="00082780"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Bổ sung nhằm cụ thể hóa Nghị quyết số 57-NQ/TW và yêu cầu nâng cao hiểu biết, kỹ năng số trong cộng đồng; cách diễn đạt theo hướng linh hoạt, phù hợp với điều kiện của từng gia đình.</w:t>
            </w:r>
          </w:p>
        </w:tc>
      </w:tr>
      <w:tr w:rsidR="00033FBE" w:rsidRPr="00F96594" w14:paraId="34594FB1" w14:textId="77777777" w:rsidTr="00EA0DDB">
        <w:trPr>
          <w:tblCellSpacing w:w="0" w:type="dxa"/>
        </w:trPr>
        <w:tc>
          <w:tcPr>
            <w:tcW w:w="246" w:type="pct"/>
            <w:vMerge/>
          </w:tcPr>
          <w:p w14:paraId="18D1814B" w14:textId="77777777" w:rsidR="00033FBE" w:rsidRPr="00F96594" w:rsidRDefault="00033FBE"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0A746C71" w14:textId="230ADC43" w:rsidR="00033FBE" w:rsidRPr="00F96594" w:rsidRDefault="00033FB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Tham gia sinh hoạt cộng đồng ở nơi cư trú</w:t>
            </w:r>
          </w:p>
        </w:tc>
        <w:tc>
          <w:tcPr>
            <w:tcW w:w="1870" w:type="pct"/>
            <w:vMerge w:val="restart"/>
          </w:tcPr>
          <w:p w14:paraId="3859CE06" w14:textId="41227F82" w:rsidR="00033FBE" w:rsidRPr="00F96594" w:rsidRDefault="00033FBE"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4. Tham gia sinh hoạt cộng đồng tại nơi cư trú và các phong trào phát triển kinh tế, văn hóa - xã hội do địa phương tổ chức.</w:t>
            </w:r>
          </w:p>
        </w:tc>
        <w:tc>
          <w:tcPr>
            <w:tcW w:w="1380" w:type="pct"/>
            <w:vMerge w:val="restart"/>
          </w:tcPr>
          <w:p w14:paraId="6841835C" w14:textId="77777777" w:rsidR="00033FBE" w:rsidRPr="00F96594" w:rsidRDefault="00033FBE" w:rsidP="00C2107B">
            <w:pPr>
              <w:spacing w:before="120" w:after="120" w:line="234" w:lineRule="atLeast"/>
              <w:ind w:left="78" w:right="96"/>
              <w:jc w:val="both"/>
              <w:rPr>
                <w:rFonts w:ascii="Times New Roman" w:eastAsia="Times New Roman" w:hAnsi="Times New Roman"/>
                <w:sz w:val="24"/>
                <w:szCs w:val="24"/>
              </w:rPr>
            </w:pPr>
          </w:p>
        </w:tc>
      </w:tr>
      <w:tr w:rsidR="00033FBE" w:rsidRPr="00F96594" w14:paraId="0C2E8CD5" w14:textId="77777777" w:rsidTr="00EA0DDB">
        <w:trPr>
          <w:tblCellSpacing w:w="0" w:type="dxa"/>
        </w:trPr>
        <w:tc>
          <w:tcPr>
            <w:tcW w:w="246" w:type="pct"/>
            <w:vMerge/>
          </w:tcPr>
          <w:p w14:paraId="224D8547" w14:textId="77777777" w:rsidR="00033FBE" w:rsidRPr="00F96594" w:rsidRDefault="00033FBE"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248A773" w14:textId="72B0B86D" w:rsidR="00033FBE" w:rsidRPr="00F96594" w:rsidRDefault="00033FB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Tích cực tham gia các phong trào phát triển kinh tế, văn hóa - xã hội do địa phương tổ chức</w:t>
            </w:r>
          </w:p>
        </w:tc>
        <w:tc>
          <w:tcPr>
            <w:tcW w:w="1870" w:type="pct"/>
            <w:vMerge/>
          </w:tcPr>
          <w:p w14:paraId="12FEC485" w14:textId="2D168866" w:rsidR="00033FBE" w:rsidRPr="00F96594" w:rsidRDefault="00033FBE" w:rsidP="00C2107B">
            <w:pPr>
              <w:spacing w:before="120" w:after="120" w:line="234" w:lineRule="atLeast"/>
              <w:ind w:left="136" w:right="186"/>
              <w:jc w:val="both"/>
              <w:rPr>
                <w:rFonts w:ascii="Times New Roman" w:eastAsia="Times New Roman" w:hAnsi="Times New Roman"/>
                <w:sz w:val="24"/>
                <w:szCs w:val="24"/>
              </w:rPr>
            </w:pPr>
          </w:p>
        </w:tc>
        <w:tc>
          <w:tcPr>
            <w:tcW w:w="1380" w:type="pct"/>
            <w:vMerge/>
          </w:tcPr>
          <w:p w14:paraId="52C5DFFB" w14:textId="77777777" w:rsidR="00033FBE" w:rsidRPr="00F96594" w:rsidRDefault="00033FBE" w:rsidP="00C2107B">
            <w:pPr>
              <w:spacing w:before="120" w:after="120" w:line="234" w:lineRule="atLeast"/>
              <w:ind w:left="78" w:right="96"/>
              <w:jc w:val="both"/>
              <w:rPr>
                <w:rFonts w:ascii="Times New Roman" w:eastAsia="Times New Roman" w:hAnsi="Times New Roman"/>
                <w:sz w:val="24"/>
                <w:szCs w:val="24"/>
              </w:rPr>
            </w:pPr>
          </w:p>
        </w:tc>
      </w:tr>
      <w:tr w:rsidR="00E23CC5" w:rsidRPr="00F96594" w14:paraId="23CD9942" w14:textId="77777777" w:rsidTr="00EA0DDB">
        <w:trPr>
          <w:tblCellSpacing w:w="0" w:type="dxa"/>
        </w:trPr>
        <w:tc>
          <w:tcPr>
            <w:tcW w:w="246" w:type="pct"/>
            <w:vMerge/>
          </w:tcPr>
          <w:p w14:paraId="58F1A41D" w14:textId="77777777"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047D57A5" w14:textId="00A01AE2"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5. Người trong độ tuổi có khả năng lao động tích cực làm việc và có thu nhập chính đáng</w:t>
            </w:r>
          </w:p>
        </w:tc>
        <w:tc>
          <w:tcPr>
            <w:tcW w:w="1870" w:type="pct"/>
          </w:tcPr>
          <w:p w14:paraId="4931D4C3" w14:textId="18917CC2" w:rsidR="00E23CC5" w:rsidRPr="00F96594" w:rsidRDefault="00E23CC5"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17BC09B8" w14:textId="77777777" w:rsidR="00E23CC5" w:rsidRPr="00F96594" w:rsidRDefault="00E23CC5" w:rsidP="00C2107B">
            <w:pPr>
              <w:spacing w:before="120" w:after="120" w:line="234" w:lineRule="atLeast"/>
              <w:ind w:left="78" w:right="96"/>
              <w:jc w:val="both"/>
              <w:rPr>
                <w:rFonts w:ascii="Times New Roman" w:eastAsia="Times New Roman" w:hAnsi="Times New Roman"/>
                <w:sz w:val="24"/>
                <w:szCs w:val="24"/>
              </w:rPr>
            </w:pPr>
          </w:p>
        </w:tc>
      </w:tr>
      <w:tr w:rsidR="00E23CC5" w:rsidRPr="00F96594" w14:paraId="664D84B2" w14:textId="77777777" w:rsidTr="00EA0DDB">
        <w:trPr>
          <w:tblCellSpacing w:w="0" w:type="dxa"/>
        </w:trPr>
        <w:tc>
          <w:tcPr>
            <w:tcW w:w="246" w:type="pct"/>
            <w:vMerge/>
          </w:tcPr>
          <w:p w14:paraId="1C2E02D3" w14:textId="77777777" w:rsidR="00E23CC5" w:rsidRPr="00F96594" w:rsidRDefault="00E23CC5"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42D29363" w14:textId="193413C4" w:rsidR="00E23CC5" w:rsidRPr="00F96594" w:rsidRDefault="00E23CC5" w:rsidP="00EA0DDB">
            <w:pPr>
              <w:spacing w:before="120" w:after="120" w:line="234" w:lineRule="atLeast"/>
              <w:ind w:left="127" w:right="199"/>
              <w:rPr>
                <w:rFonts w:ascii="Times New Roman" w:eastAsia="Times New Roman" w:hAnsi="Times New Roman"/>
                <w:b/>
                <w:bCs/>
                <w:sz w:val="24"/>
                <w:szCs w:val="24"/>
              </w:rPr>
            </w:pPr>
            <w:r w:rsidRPr="00F96594">
              <w:rPr>
                <w:rFonts w:ascii="Times New Roman" w:hAnsi="Times New Roman"/>
                <w:color w:val="000000"/>
                <w:sz w:val="24"/>
                <w:szCs w:val="24"/>
              </w:rPr>
              <w:t>6. Trẻ em trong độ tuổi đi học được đến trường</w:t>
            </w:r>
          </w:p>
        </w:tc>
        <w:tc>
          <w:tcPr>
            <w:tcW w:w="1870" w:type="pct"/>
          </w:tcPr>
          <w:p w14:paraId="2C2F1678" w14:textId="67A0DE6D" w:rsidR="00E23CC5" w:rsidRPr="00F96594" w:rsidRDefault="00033FBE"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6. Trẻ em trong độ tuổi đi học được gia đình tạo điều kiện đến trường, học tập theo quy định; không để trẻ em bỏ học do nguyên nhân chủ quan từ phía gia đình</w:t>
            </w:r>
          </w:p>
        </w:tc>
        <w:tc>
          <w:tcPr>
            <w:tcW w:w="1380" w:type="pct"/>
          </w:tcPr>
          <w:p w14:paraId="257DCDD1" w14:textId="4D77EECF" w:rsidR="00E23CC5" w:rsidRPr="00F96594" w:rsidRDefault="00AD47D3"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Chỉnh sửa cách diễn đạt hiện nay có thể gây ra cách hiểu theo hướng tuyệt đối. Trên thực tế, có trường hợp trẻ em chưa đến trường trong một thời gian do nguyên nhân khách quan như điều trị bệnh dài ngày, khuyết tật cần hình thức giáo dục phù hợp, chuyển nơi cư trú hoặc hoàn cảnh đặc biệt đã được nhà trường, chính quyền địa phương nắm bắt. Tiêu chuẩn cần tập trung đánh giá trách nhiệm của gia đình trong việc tạo </w:t>
            </w:r>
            <w:r w:rsidRPr="00F96594">
              <w:rPr>
                <w:rFonts w:ascii="Times New Roman" w:eastAsia="Times New Roman" w:hAnsi="Times New Roman"/>
                <w:sz w:val="24"/>
                <w:szCs w:val="24"/>
              </w:rPr>
              <w:lastRenderedPageBreak/>
              <w:t>điều kiện, phối hợp với nhà trường, chính quyền để trẻ em được học tập.</w:t>
            </w:r>
          </w:p>
        </w:tc>
      </w:tr>
      <w:tr w:rsidR="00DA77B5" w:rsidRPr="00F96594" w14:paraId="3829E0A7" w14:textId="77777777" w:rsidTr="00EA0DDB">
        <w:trPr>
          <w:tblCellSpacing w:w="0" w:type="dxa"/>
        </w:trPr>
        <w:tc>
          <w:tcPr>
            <w:tcW w:w="246" w:type="pct"/>
          </w:tcPr>
          <w:p w14:paraId="7E926EF1" w14:textId="77777777" w:rsidR="00DA77B5" w:rsidRPr="00F96594" w:rsidRDefault="00DA77B5"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79433B3D" w14:textId="77777777" w:rsidR="00DA77B5" w:rsidRPr="00F96594" w:rsidRDefault="00DA77B5"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52B710C1" w14:textId="4CF97B95" w:rsidR="00DA77B5" w:rsidRPr="00F96594" w:rsidRDefault="00AD47D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7. Gia đình duy trì việc tập luyện thể dục, thể thao phù hợp với độ tuổi, tình trạng sức khỏe và điều kiện thực tế của các thành viên</w:t>
            </w:r>
          </w:p>
        </w:tc>
        <w:tc>
          <w:tcPr>
            <w:tcW w:w="1380" w:type="pct"/>
          </w:tcPr>
          <w:p w14:paraId="4AF6FACA" w14:textId="77777777" w:rsidR="00DA77B5" w:rsidRPr="00F96594" w:rsidRDefault="00DA77B5"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khung tiêu chuẩn để bảo đảm cụ thể hóa mục tiêu nâng cao sức khỏe toàn dân chính là đẩy mạnh phong trào rèn luyện thể dục thể thao theo tinh thần của Nghị quyết số 72-NQ/TW ngày 9/9/2025 của Bộ Chính trị “Về một số giải pháp đột phá, tăng cường bảo vệ, chăm sóc và nâng cao sức khỏe nhân dân”. </w:t>
            </w:r>
          </w:p>
          <w:p w14:paraId="540AAA08" w14:textId="7FFFFA82" w:rsidR="00DA77B5" w:rsidRPr="00F96594" w:rsidRDefault="00DA77B5"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Khuyến khích lối sống lành mạnh và xây dựng văn hóa chăm sóc sức khỏe trong cộng đồng. </w:t>
            </w:r>
          </w:p>
        </w:tc>
      </w:tr>
      <w:tr w:rsidR="001B7694" w:rsidRPr="00F96594" w14:paraId="469E8B8D" w14:textId="77777777" w:rsidTr="00EA0DDB">
        <w:trPr>
          <w:tblCellSpacing w:w="0" w:type="dxa"/>
        </w:trPr>
        <w:tc>
          <w:tcPr>
            <w:tcW w:w="246" w:type="pct"/>
            <w:vMerge w:val="restart"/>
          </w:tcPr>
          <w:p w14:paraId="39A90224" w14:textId="6D93AD12"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III.</w:t>
            </w:r>
          </w:p>
        </w:tc>
        <w:tc>
          <w:tcPr>
            <w:tcW w:w="1504" w:type="pct"/>
            <w:vAlign w:val="center"/>
          </w:tcPr>
          <w:p w14:paraId="4E40EF80" w14:textId="2F86D3AE"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Thực hiện tốt Bộ tiêu chí ứng xử trong gia đình</w:t>
            </w:r>
          </w:p>
        </w:tc>
        <w:tc>
          <w:tcPr>
            <w:tcW w:w="1870" w:type="pct"/>
          </w:tcPr>
          <w:p w14:paraId="23C3ED28" w14:textId="4CBCD5F2" w:rsidR="001B7694" w:rsidRPr="00F96594" w:rsidRDefault="00A8552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2E6DD559" w14:textId="77777777" w:rsidR="001B7694" w:rsidRPr="00F96594" w:rsidRDefault="001B7694" w:rsidP="00C2107B">
            <w:pPr>
              <w:spacing w:before="120" w:after="120" w:line="234" w:lineRule="atLeast"/>
              <w:ind w:left="78" w:right="96"/>
              <w:jc w:val="both"/>
              <w:rPr>
                <w:rFonts w:ascii="Times New Roman" w:eastAsia="Times New Roman" w:hAnsi="Times New Roman"/>
                <w:sz w:val="24"/>
                <w:szCs w:val="24"/>
              </w:rPr>
            </w:pPr>
          </w:p>
        </w:tc>
      </w:tr>
      <w:tr w:rsidR="001B7694" w:rsidRPr="00F96594" w14:paraId="4E21FCE3" w14:textId="77777777" w:rsidTr="00EA0DDB">
        <w:trPr>
          <w:tblCellSpacing w:w="0" w:type="dxa"/>
        </w:trPr>
        <w:tc>
          <w:tcPr>
            <w:tcW w:w="246" w:type="pct"/>
            <w:vMerge/>
          </w:tcPr>
          <w:p w14:paraId="256ECC45" w14:textId="77777777"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269F3B73" w14:textId="627399F8"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Thực hiện tốt chính sách dân số, hôn nhân và gia đình</w:t>
            </w:r>
          </w:p>
        </w:tc>
        <w:tc>
          <w:tcPr>
            <w:tcW w:w="1870" w:type="pct"/>
          </w:tcPr>
          <w:p w14:paraId="45B87016" w14:textId="036884E7" w:rsidR="001B7694" w:rsidRPr="00F96594" w:rsidRDefault="00A8552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FB0D681" w14:textId="77777777" w:rsidR="001B7694" w:rsidRPr="00F96594" w:rsidRDefault="001B7694" w:rsidP="00C2107B">
            <w:pPr>
              <w:spacing w:before="120" w:after="120" w:line="234" w:lineRule="atLeast"/>
              <w:ind w:left="78" w:right="96"/>
              <w:jc w:val="both"/>
              <w:rPr>
                <w:rFonts w:ascii="Times New Roman" w:eastAsia="Times New Roman" w:hAnsi="Times New Roman"/>
                <w:sz w:val="24"/>
                <w:szCs w:val="24"/>
              </w:rPr>
            </w:pPr>
          </w:p>
        </w:tc>
      </w:tr>
      <w:tr w:rsidR="001B7694" w:rsidRPr="00F96594" w14:paraId="6677A2E0" w14:textId="77777777" w:rsidTr="00EA0DDB">
        <w:trPr>
          <w:tblCellSpacing w:w="0" w:type="dxa"/>
        </w:trPr>
        <w:tc>
          <w:tcPr>
            <w:tcW w:w="246" w:type="pct"/>
            <w:vMerge/>
          </w:tcPr>
          <w:p w14:paraId="557B9B7F" w14:textId="77777777"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02094104" w14:textId="07E6B52F"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Thực hiện tốt các mục tiêu về bình đẳng giới, phòng, chống bạo lực gia đình/bạo lực trên cơ sở giới</w:t>
            </w:r>
          </w:p>
        </w:tc>
        <w:tc>
          <w:tcPr>
            <w:tcW w:w="1870" w:type="pct"/>
          </w:tcPr>
          <w:p w14:paraId="380FDCD1" w14:textId="5BBF392E" w:rsidR="001B7694" w:rsidRPr="00F96594" w:rsidRDefault="00A8552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39717C4" w14:textId="77777777" w:rsidR="001B7694" w:rsidRPr="00F96594" w:rsidRDefault="001B7694" w:rsidP="00C2107B">
            <w:pPr>
              <w:spacing w:before="120" w:after="120" w:line="234" w:lineRule="atLeast"/>
              <w:ind w:left="78" w:right="96"/>
              <w:jc w:val="both"/>
              <w:rPr>
                <w:rFonts w:ascii="Times New Roman" w:eastAsia="Times New Roman" w:hAnsi="Times New Roman"/>
                <w:sz w:val="24"/>
                <w:szCs w:val="24"/>
              </w:rPr>
            </w:pPr>
          </w:p>
        </w:tc>
      </w:tr>
      <w:tr w:rsidR="001B7694" w:rsidRPr="00F96594" w14:paraId="016A4F42" w14:textId="77777777" w:rsidTr="00EA0DDB">
        <w:trPr>
          <w:tblCellSpacing w:w="0" w:type="dxa"/>
        </w:trPr>
        <w:tc>
          <w:tcPr>
            <w:tcW w:w="246" w:type="pct"/>
            <w:vMerge/>
          </w:tcPr>
          <w:p w14:paraId="4938BB70" w14:textId="77777777"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207B8730" w14:textId="38C189BE"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Hộ gia đình có nhà tiêu, nhà tắm, thiết bị chứa nước/các loại hình tương tự hợp vệ sinh</w:t>
            </w:r>
          </w:p>
        </w:tc>
        <w:tc>
          <w:tcPr>
            <w:tcW w:w="1870" w:type="pct"/>
          </w:tcPr>
          <w:p w14:paraId="3DFE0B90" w14:textId="6BD014A7" w:rsidR="001B7694" w:rsidRPr="00F96594" w:rsidRDefault="00E70129"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4. Hộ gia đình có công trình vệ sinh, nơi tắm, thiết bị chứa nước hoặc hình thức tương tự hợp vệ sinh; giữ gìn vệ sinh môi trường xung quanh nơi ở, xây dựng không gian sống sáng - xanh - sạch - đẹp phù hợp với loại hình nhà ở và điều kiện thực tế</w:t>
            </w:r>
          </w:p>
        </w:tc>
        <w:tc>
          <w:tcPr>
            <w:tcW w:w="1380" w:type="pct"/>
          </w:tcPr>
          <w:p w14:paraId="560E65F5" w14:textId="3DC31EB9" w:rsidR="001B7694" w:rsidRPr="00F96594" w:rsidRDefault="00A82753"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w:t>
            </w:r>
            <w:r w:rsidR="00C75EBE" w:rsidRPr="00F96594">
              <w:rPr>
                <w:rFonts w:ascii="Times New Roman" w:eastAsia="Times New Roman" w:hAnsi="Times New Roman"/>
                <w:sz w:val="24"/>
                <w:szCs w:val="24"/>
              </w:rPr>
              <w:t xml:space="preserve">khung tiêu chuẩn </w:t>
            </w:r>
            <w:r w:rsidR="00084D25" w:rsidRPr="00F96594">
              <w:rPr>
                <w:rFonts w:ascii="Times New Roman" w:eastAsia="Times New Roman" w:hAnsi="Times New Roman"/>
                <w:sz w:val="24"/>
                <w:szCs w:val="24"/>
              </w:rPr>
              <w:t>“</w:t>
            </w:r>
            <w:r w:rsidR="00FE3BBA" w:rsidRPr="00F96594">
              <w:rPr>
                <w:rFonts w:ascii="Times New Roman" w:eastAsia="Times New Roman" w:hAnsi="Times New Roman"/>
                <w:b/>
                <w:bCs/>
                <w:sz w:val="24"/>
                <w:szCs w:val="24"/>
                <w:lang/>
              </w:rPr>
              <w:t>giữ gìn vệ sinh môi trường xung quanh nơi ở, xây dựng không gian sống sáng - xanh - sạch - đẹp phù hợp với loại hình nhà ở và điều kiện thực tế</w:t>
            </w:r>
            <w:r w:rsidR="00084D25" w:rsidRPr="00F96594">
              <w:rPr>
                <w:rFonts w:ascii="Times New Roman" w:eastAsia="Times New Roman" w:hAnsi="Times New Roman"/>
                <w:b/>
                <w:bCs/>
                <w:sz w:val="24"/>
                <w:szCs w:val="24"/>
                <w:lang/>
              </w:rPr>
              <w:t>”</w:t>
            </w:r>
            <w:r w:rsidR="00132404" w:rsidRPr="00F96594">
              <w:rPr>
                <w:rFonts w:ascii="Times New Roman" w:eastAsia="Times New Roman" w:hAnsi="Times New Roman"/>
                <w:sz w:val="24"/>
                <w:szCs w:val="24"/>
                <w:lang/>
              </w:rPr>
              <w:t xml:space="preserve"> để bảo đảm thực hiện </w:t>
            </w:r>
            <w:r w:rsidR="005C6F35" w:rsidRPr="00F96594">
              <w:rPr>
                <w:rFonts w:ascii="Times New Roman" w:eastAsia="Times New Roman" w:hAnsi="Times New Roman"/>
                <w:sz w:val="24"/>
                <w:szCs w:val="24"/>
              </w:rPr>
              <w:t xml:space="preserve">Nghị quyết số 394/NQ-CP của Chính phủ và góp phần xây dựng môi trường sống sáng - xanh - sạch - đẹp </w:t>
            </w:r>
            <w:r w:rsidR="005C6F35" w:rsidRPr="00F96594">
              <w:rPr>
                <w:rFonts w:ascii="Times New Roman" w:eastAsia="Times New Roman" w:hAnsi="Times New Roman"/>
                <w:sz w:val="24"/>
                <w:szCs w:val="24"/>
              </w:rPr>
              <w:lastRenderedPageBreak/>
              <w:t>theo tinh thần của Nghị quyết số 80-NQ/TW của Bộ Chính trị.</w:t>
            </w:r>
            <w:r w:rsidR="0030064F" w:rsidRPr="00F96594">
              <w:rPr>
                <w:rFonts w:ascii="Times New Roman" w:eastAsia="Times New Roman" w:hAnsi="Times New Roman"/>
                <w:sz w:val="24"/>
                <w:szCs w:val="24"/>
              </w:rPr>
              <w:t xml:space="preserve"> Chỉnh lý các từ “nhà tiêu”, “nhà tắm” theo hướng bao quát các loại hình công trình, thiết bị vệ sinh khác nhau</w:t>
            </w:r>
          </w:p>
        </w:tc>
      </w:tr>
      <w:tr w:rsidR="001B7694" w:rsidRPr="00F96594" w14:paraId="69F245C1" w14:textId="77777777" w:rsidTr="00EA0DDB">
        <w:trPr>
          <w:tblCellSpacing w:w="0" w:type="dxa"/>
        </w:trPr>
        <w:tc>
          <w:tcPr>
            <w:tcW w:w="246" w:type="pct"/>
            <w:vMerge/>
          </w:tcPr>
          <w:p w14:paraId="1E95A030" w14:textId="77777777"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6D2F231B" w14:textId="73CE044E" w:rsidR="001B7694" w:rsidRPr="00F96594" w:rsidRDefault="001B769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5. Tương trợ, giúp đỡ mọi người trong cộng đồng khi khó khăn, hoạn nạn</w:t>
            </w:r>
          </w:p>
        </w:tc>
        <w:tc>
          <w:tcPr>
            <w:tcW w:w="1870" w:type="pct"/>
          </w:tcPr>
          <w:p w14:paraId="4462C290" w14:textId="28C981E1" w:rsidR="001B7694" w:rsidRPr="00F96594" w:rsidRDefault="0066790F"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1BCEDC9D" w14:textId="77777777" w:rsidR="001B7694" w:rsidRPr="00F96594" w:rsidRDefault="001B7694" w:rsidP="00C2107B">
            <w:pPr>
              <w:spacing w:before="120" w:after="120" w:line="234" w:lineRule="atLeast"/>
              <w:ind w:left="78" w:right="96"/>
              <w:jc w:val="both"/>
              <w:rPr>
                <w:rFonts w:ascii="Times New Roman" w:eastAsia="Times New Roman" w:hAnsi="Times New Roman"/>
                <w:sz w:val="24"/>
                <w:szCs w:val="24"/>
              </w:rPr>
            </w:pPr>
          </w:p>
        </w:tc>
      </w:tr>
      <w:tr w:rsidR="004E21F5" w:rsidRPr="00F96594" w14:paraId="28E90A55" w14:textId="77777777" w:rsidTr="00EA0DDB">
        <w:trPr>
          <w:tblCellSpacing w:w="0" w:type="dxa"/>
        </w:trPr>
        <w:tc>
          <w:tcPr>
            <w:tcW w:w="1750" w:type="pct"/>
            <w:gridSpan w:val="2"/>
          </w:tcPr>
          <w:p w14:paraId="7BBC8D71" w14:textId="77777777" w:rsidR="002D5414" w:rsidRPr="00F96594" w:rsidRDefault="002D5414" w:rsidP="00EA0DDB">
            <w:pPr>
              <w:spacing w:after="120" w:line="240" w:lineRule="auto"/>
              <w:ind w:left="127" w:right="199"/>
              <w:jc w:val="center"/>
              <w:rPr>
                <w:rFonts w:ascii="Times New Roman" w:hAnsi="Times New Roman"/>
                <w:b/>
                <w:bCs/>
                <w:iCs/>
                <w:sz w:val="24"/>
                <w:szCs w:val="24"/>
              </w:rPr>
            </w:pPr>
            <w:r w:rsidRPr="00F96594">
              <w:rPr>
                <w:rFonts w:ascii="Times New Roman" w:hAnsi="Times New Roman"/>
                <w:b/>
                <w:bCs/>
                <w:iCs/>
                <w:sz w:val="24"/>
                <w:szCs w:val="24"/>
              </w:rPr>
              <w:t>Phụ lục II</w:t>
            </w:r>
          </w:p>
          <w:p w14:paraId="0B8B2961" w14:textId="1D98F807" w:rsidR="002D5414" w:rsidRPr="00F96594" w:rsidRDefault="002D5414" w:rsidP="00EA0DDB">
            <w:pPr>
              <w:spacing w:after="0" w:line="240" w:lineRule="auto"/>
              <w:ind w:left="127" w:right="199"/>
              <w:jc w:val="center"/>
              <w:rPr>
                <w:rFonts w:ascii="Times New Roman" w:hAnsi="Times New Roman"/>
                <w:b/>
                <w:bCs/>
                <w:iCs/>
                <w:sz w:val="24"/>
                <w:szCs w:val="24"/>
              </w:rPr>
            </w:pPr>
            <w:r w:rsidRPr="00F96594">
              <w:rPr>
                <w:rFonts w:ascii="Times New Roman" w:hAnsi="Times New Roman"/>
                <w:b/>
                <w:bCs/>
                <w:iCs/>
                <w:sz w:val="24"/>
                <w:szCs w:val="24"/>
              </w:rPr>
              <w:t>KHUNG TIÊU CHUẨN DANH HIỆU</w:t>
            </w:r>
          </w:p>
          <w:p w14:paraId="1449F4F9" w14:textId="76BAAB25" w:rsidR="004E21F5" w:rsidRPr="00F96594" w:rsidRDefault="002D5414" w:rsidP="00EA0DDB">
            <w:pPr>
              <w:spacing w:after="0" w:line="240" w:lineRule="auto"/>
              <w:ind w:left="127" w:right="199"/>
              <w:jc w:val="center"/>
              <w:rPr>
                <w:rFonts w:ascii="Times New Roman" w:hAnsi="Times New Roman"/>
                <w:b/>
                <w:bCs/>
                <w:iCs/>
                <w:sz w:val="24"/>
                <w:szCs w:val="24"/>
              </w:rPr>
            </w:pPr>
            <w:r w:rsidRPr="00F96594">
              <w:rPr>
                <w:rFonts w:ascii="Times New Roman" w:hAnsi="Times New Roman"/>
                <w:b/>
                <w:bCs/>
                <w:iCs/>
                <w:sz w:val="24"/>
                <w:szCs w:val="24"/>
              </w:rPr>
              <w:t>THÔN, TỔ DÂN PHỐ VĂN HÓA</w:t>
            </w:r>
          </w:p>
        </w:tc>
        <w:tc>
          <w:tcPr>
            <w:tcW w:w="1870" w:type="pct"/>
          </w:tcPr>
          <w:p w14:paraId="7447A143" w14:textId="77777777" w:rsidR="004E21F5" w:rsidRPr="00F96594" w:rsidRDefault="004E21F5"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7B027901" w14:textId="77777777" w:rsidR="004E21F5" w:rsidRPr="00F96594" w:rsidRDefault="004E21F5" w:rsidP="00C2107B">
            <w:pPr>
              <w:spacing w:before="120" w:after="120" w:line="234" w:lineRule="atLeast"/>
              <w:ind w:left="78" w:right="96"/>
              <w:jc w:val="both"/>
              <w:rPr>
                <w:rFonts w:ascii="Times New Roman" w:eastAsia="Times New Roman" w:hAnsi="Times New Roman"/>
                <w:sz w:val="24"/>
                <w:szCs w:val="24"/>
              </w:rPr>
            </w:pPr>
          </w:p>
        </w:tc>
      </w:tr>
      <w:tr w:rsidR="00622811" w:rsidRPr="00F96594" w14:paraId="634EB844" w14:textId="77777777" w:rsidTr="00EA0DDB">
        <w:trPr>
          <w:tblCellSpacing w:w="0" w:type="dxa"/>
        </w:trPr>
        <w:tc>
          <w:tcPr>
            <w:tcW w:w="246" w:type="pct"/>
            <w:vMerge w:val="restart"/>
          </w:tcPr>
          <w:p w14:paraId="6BCC3059" w14:textId="3AB8000B"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w:t>
            </w:r>
          </w:p>
        </w:tc>
        <w:tc>
          <w:tcPr>
            <w:tcW w:w="1504" w:type="pct"/>
          </w:tcPr>
          <w:p w14:paraId="1367BE72" w14:textId="468A493C"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color w:val="1B1B1C"/>
                <w:sz w:val="24"/>
                <w:szCs w:val="24"/>
                <w:lang/>
              </w:rPr>
              <w:t>1. Tỷ lệ người trong độ tuổi lao động có việc làm và thu nhập ổn định</w:t>
            </w:r>
          </w:p>
        </w:tc>
        <w:tc>
          <w:tcPr>
            <w:tcW w:w="1870" w:type="pct"/>
          </w:tcPr>
          <w:p w14:paraId="0E01D57D" w14:textId="66B28C3A" w:rsidR="00622811" w:rsidRPr="00F96594" w:rsidRDefault="00173F2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7767C71E" w14:textId="77777777" w:rsidR="00622811" w:rsidRPr="00F96594" w:rsidRDefault="00622811" w:rsidP="00C2107B">
            <w:pPr>
              <w:spacing w:before="120" w:after="120" w:line="234" w:lineRule="atLeast"/>
              <w:ind w:left="78" w:right="96"/>
              <w:jc w:val="both"/>
              <w:rPr>
                <w:rFonts w:ascii="Times New Roman" w:eastAsia="Times New Roman" w:hAnsi="Times New Roman"/>
                <w:sz w:val="24"/>
                <w:szCs w:val="24"/>
              </w:rPr>
            </w:pPr>
          </w:p>
        </w:tc>
      </w:tr>
      <w:tr w:rsidR="00622811" w:rsidRPr="00F96594" w14:paraId="1D6262C3" w14:textId="77777777" w:rsidTr="00EA0DDB">
        <w:trPr>
          <w:tblCellSpacing w:w="0" w:type="dxa"/>
        </w:trPr>
        <w:tc>
          <w:tcPr>
            <w:tcW w:w="246" w:type="pct"/>
            <w:vMerge/>
          </w:tcPr>
          <w:p w14:paraId="66134212" w14:textId="77777777"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0BDA9DC2" w14:textId="4228621B"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color w:val="1B1B1C"/>
                <w:sz w:val="24"/>
                <w:szCs w:val="24"/>
                <w:lang/>
              </w:rPr>
              <w:t>2. Tỷ lệ hộ nghèo, hộ cận nghèo thấp</w:t>
            </w:r>
          </w:p>
        </w:tc>
        <w:tc>
          <w:tcPr>
            <w:tcW w:w="1870" w:type="pct"/>
          </w:tcPr>
          <w:p w14:paraId="5CE2E08F" w14:textId="6ABA75D1" w:rsidR="00622811" w:rsidRPr="00F96594" w:rsidRDefault="00173F2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06CDB9ED" w14:textId="77777777" w:rsidR="00622811" w:rsidRPr="00F96594" w:rsidRDefault="00622811" w:rsidP="00C2107B">
            <w:pPr>
              <w:spacing w:before="120" w:after="120" w:line="234" w:lineRule="atLeast"/>
              <w:ind w:left="78" w:right="96"/>
              <w:jc w:val="both"/>
              <w:rPr>
                <w:rFonts w:ascii="Times New Roman" w:eastAsia="Times New Roman" w:hAnsi="Times New Roman"/>
                <w:sz w:val="24"/>
                <w:szCs w:val="24"/>
              </w:rPr>
            </w:pPr>
          </w:p>
        </w:tc>
      </w:tr>
      <w:tr w:rsidR="00622811" w:rsidRPr="00F96594" w14:paraId="1C452197" w14:textId="77777777" w:rsidTr="00EA0DDB">
        <w:trPr>
          <w:tblCellSpacing w:w="0" w:type="dxa"/>
        </w:trPr>
        <w:tc>
          <w:tcPr>
            <w:tcW w:w="246" w:type="pct"/>
            <w:vMerge/>
          </w:tcPr>
          <w:p w14:paraId="40D2AC11" w14:textId="77777777"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6D1FE66F" w14:textId="22488173"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color w:val="1B1B1C"/>
                <w:sz w:val="24"/>
                <w:szCs w:val="24"/>
                <w:lang/>
              </w:rPr>
              <w:t>3. Phát triển ngành nghề truyền thống hoặc có đóng góp về văn hóa, công nghệ, khoa học kỹ thuật cho địa phương</w:t>
            </w:r>
          </w:p>
        </w:tc>
        <w:tc>
          <w:tcPr>
            <w:tcW w:w="1870" w:type="pct"/>
          </w:tcPr>
          <w:p w14:paraId="7BD81D7E" w14:textId="128FFCC9" w:rsidR="00622811" w:rsidRPr="00F96594" w:rsidRDefault="000C5765"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3. Bảo tồn, phát triển nghề truyền thống, làng nghề gắn với gìn giữ bản sắc văn hóa, bảo vệ môi trường hoặc có hoạt động ứng dụng khoa học, công nghệ và đổi mới sáng tạo phục vụ phát triển kinh tế - xã hội của địa phương</w:t>
            </w:r>
          </w:p>
        </w:tc>
        <w:tc>
          <w:tcPr>
            <w:tcW w:w="1380" w:type="pct"/>
          </w:tcPr>
          <w:p w14:paraId="2CF05DA4" w14:textId="4515C33F" w:rsidR="00622811" w:rsidRPr="00F96594" w:rsidRDefault="00085448"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Dự thảo thay cụm từ “khoa học kỹ thuật” bằng “khoa học, công nghệ và đổi mới sáng tạo” để thống nhất với thuật ngữ của pháp luật hiện hành; làm rõ nội dung bảo tồn, phát triển nghề truyền thống, làng nghề gắn với gìn giữ bản sắc văn hóa và bảo vệ môi trường; đồng thời bổ sung nội dung ứng dụng khoa học, công nghệ và đổi mới sáng tạo phục vụ phát triển kinh tế - xã hội của địa phương</w:t>
            </w:r>
          </w:p>
        </w:tc>
      </w:tr>
      <w:tr w:rsidR="00622811" w:rsidRPr="00F96594" w14:paraId="056A6C01" w14:textId="77777777" w:rsidTr="00EA0DDB">
        <w:trPr>
          <w:tblCellSpacing w:w="0" w:type="dxa"/>
        </w:trPr>
        <w:tc>
          <w:tcPr>
            <w:tcW w:w="246" w:type="pct"/>
            <w:vMerge/>
          </w:tcPr>
          <w:p w14:paraId="554CC2CB" w14:textId="77777777"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7CD9CC52" w14:textId="529AD1DF" w:rsidR="00622811" w:rsidRPr="00F96594" w:rsidRDefault="00622811"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color w:val="1B1B1C"/>
                <w:sz w:val="24"/>
                <w:szCs w:val="24"/>
                <w:lang/>
              </w:rPr>
              <w:t>4. Tham gia, hưởng ứng các phong trào phát triển kinh tế, văn hóa - xã hội do địa phương tổ chức</w:t>
            </w:r>
          </w:p>
        </w:tc>
        <w:tc>
          <w:tcPr>
            <w:tcW w:w="1870" w:type="pct"/>
          </w:tcPr>
          <w:p w14:paraId="4A80592E" w14:textId="4DBCAF0F" w:rsidR="00622811" w:rsidRPr="00F96594" w:rsidRDefault="00173F2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38EA0910" w14:textId="77777777" w:rsidR="00622811" w:rsidRPr="00F96594" w:rsidRDefault="00622811" w:rsidP="00C2107B">
            <w:pPr>
              <w:spacing w:before="120" w:after="120" w:line="234" w:lineRule="atLeast"/>
              <w:ind w:left="78" w:right="96"/>
              <w:jc w:val="both"/>
              <w:rPr>
                <w:rFonts w:ascii="Times New Roman" w:eastAsia="Times New Roman" w:hAnsi="Times New Roman"/>
                <w:sz w:val="24"/>
                <w:szCs w:val="24"/>
              </w:rPr>
            </w:pPr>
          </w:p>
        </w:tc>
      </w:tr>
      <w:tr w:rsidR="00EB1913" w:rsidRPr="00F96594" w14:paraId="7F281913" w14:textId="77777777" w:rsidTr="00EA0DDB">
        <w:trPr>
          <w:tblCellSpacing w:w="0" w:type="dxa"/>
        </w:trPr>
        <w:tc>
          <w:tcPr>
            <w:tcW w:w="246" w:type="pct"/>
            <w:vMerge w:val="restart"/>
          </w:tcPr>
          <w:p w14:paraId="5FE93A5C" w14:textId="146AB4B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II.</w:t>
            </w:r>
          </w:p>
        </w:tc>
        <w:tc>
          <w:tcPr>
            <w:tcW w:w="1504" w:type="pct"/>
          </w:tcPr>
          <w:p w14:paraId="1170BF4E" w14:textId="40D3CA1D" w:rsidR="00EB1913" w:rsidRPr="00F96594" w:rsidRDefault="00EB1913"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Nhà văn hóa, sân thể thao, điểm đọc sách phục vụ cộng đồng phù hợp với điều kiện thực tiễn của thôn, tổ dân phố</w:t>
            </w:r>
          </w:p>
        </w:tc>
        <w:tc>
          <w:tcPr>
            <w:tcW w:w="1870" w:type="pct"/>
          </w:tcPr>
          <w:p w14:paraId="2D67CBAF" w14:textId="4BB3ED2F" w:rsidR="00EB1913" w:rsidRPr="00F96594" w:rsidRDefault="005A6FC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1. Thiết chế văn hóa, thể thao cơ sở, điểm đọc sách, địa điểm hoặc không gian phục vụ sinh hoạt văn hóa, thể thao cộng đồng phù hợp với điều kiện thực tiễn của thôn, tổ dân phố; có thể được bố trí riêng hoặc sử dụng chung</w:t>
            </w:r>
          </w:p>
        </w:tc>
        <w:tc>
          <w:tcPr>
            <w:tcW w:w="1380" w:type="pct"/>
          </w:tcPr>
          <w:p w14:paraId="01FDC2D5" w14:textId="224652AF" w:rsidR="00EB1913" w:rsidRPr="00F96594" w:rsidRDefault="00742CF2"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Khung tiêu chuẩn được chỉnh lý theo hướng sử dụng khái niệm bao quát về thiết chế văn hóa, thể thao cơ sở, điểm đọc sách, địa điểm hoặc không gian phục vụ sinh hoạt cộng đồng; đồng thời quy định các thiết chế, địa điểm này có thể được bố trí riêng hoặc sử dụng chung, phù hợp với điều kiện thực tiễn của thôn, tổ dân phố, nhất là tại khu vực đô thị, khu chung cư và địa bàn có quỹ đất hạn chế</w:t>
            </w:r>
          </w:p>
        </w:tc>
      </w:tr>
      <w:tr w:rsidR="00EB1913" w:rsidRPr="00F96594" w14:paraId="1FAB7352" w14:textId="77777777" w:rsidTr="00EA0DDB">
        <w:trPr>
          <w:tblCellSpacing w:w="0" w:type="dxa"/>
        </w:trPr>
        <w:tc>
          <w:tcPr>
            <w:tcW w:w="246" w:type="pct"/>
            <w:vMerge/>
          </w:tcPr>
          <w:p w14:paraId="16F8CCC0"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61D39A3F" w14:textId="17FD80D2" w:rsidR="00EB1913" w:rsidRPr="00F96594" w:rsidRDefault="00EB1913" w:rsidP="00EA0DDB">
            <w:pPr>
              <w:spacing w:before="120" w:after="120" w:line="234" w:lineRule="atLeast"/>
              <w:ind w:left="127" w:right="199"/>
              <w:rPr>
                <w:rFonts w:ascii="Times New Roman" w:eastAsia="Times New Roman" w:hAnsi="Times New Roman"/>
                <w:b/>
                <w:bCs/>
                <w:sz w:val="24"/>
                <w:szCs w:val="24"/>
              </w:rPr>
            </w:pPr>
            <w:r w:rsidRPr="00F96594">
              <w:rPr>
                <w:rFonts w:ascii="Times New Roman" w:hAnsi="Times New Roman"/>
                <w:color w:val="000000"/>
                <w:sz w:val="24"/>
                <w:szCs w:val="24"/>
              </w:rPr>
              <w:t>2. Trẻ em trong độ tuổi đi học được đến trường</w:t>
            </w:r>
          </w:p>
        </w:tc>
        <w:tc>
          <w:tcPr>
            <w:tcW w:w="1870" w:type="pct"/>
          </w:tcPr>
          <w:p w14:paraId="0DD13B15" w14:textId="205FDF7D" w:rsidR="00EB1913" w:rsidRPr="00F96594" w:rsidRDefault="00162697"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2. Vận động, hỗ trợ trẻ em trong độ tuổi đi học được đến trường; phối hợp duy trì kết quả phổ cập giáo dục, xóa mù chữ và hạn chế tình trạng trẻ em bỏ học trên địa bàn</w:t>
            </w:r>
          </w:p>
        </w:tc>
        <w:tc>
          <w:tcPr>
            <w:tcW w:w="1380" w:type="pct"/>
          </w:tcPr>
          <w:p w14:paraId="2ED44017" w14:textId="4A0FEA54" w:rsidR="00EB1913" w:rsidRPr="00F96594" w:rsidRDefault="00162697"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Thôn, tổ dân phố không trực tiếp quản lý chuyên môn giáo dục, nhưng có vai trò vận động, hỗ trợ gia đình, phối hợp với nhà trường và chính quyền trong việc duy trì sĩ số, hạn chế trẻ em bỏ học. Cách viết này phù hợp hơn với vai trò của cộng đồng dân cư và có tính khả thi trong tổ chức thực hiện</w:t>
            </w:r>
          </w:p>
        </w:tc>
      </w:tr>
      <w:tr w:rsidR="00EB1913" w:rsidRPr="00F96594" w14:paraId="546CF3F3" w14:textId="77777777" w:rsidTr="00EA0DDB">
        <w:trPr>
          <w:tblCellSpacing w:w="0" w:type="dxa"/>
        </w:trPr>
        <w:tc>
          <w:tcPr>
            <w:tcW w:w="246" w:type="pct"/>
            <w:vMerge/>
          </w:tcPr>
          <w:p w14:paraId="4A04AEA7"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30AD2070" w14:textId="7343BA4C"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Tổ chức hoạt động văn hóa văn nghệ, thể dục thể thao, vui chơi, giải trí lành mạnh</w:t>
            </w:r>
          </w:p>
        </w:tc>
        <w:tc>
          <w:tcPr>
            <w:tcW w:w="1870" w:type="pct"/>
          </w:tcPr>
          <w:p w14:paraId="7CC229CC" w14:textId="0AF15255" w:rsidR="00EB1913" w:rsidRPr="00F96594" w:rsidRDefault="00EB191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3FCA7165" w14:textId="77777777" w:rsidR="00EB1913" w:rsidRPr="00F96594" w:rsidRDefault="00EB1913" w:rsidP="00C2107B">
            <w:pPr>
              <w:spacing w:before="120" w:after="120" w:line="234" w:lineRule="atLeast"/>
              <w:ind w:left="78" w:right="96"/>
              <w:jc w:val="both"/>
              <w:rPr>
                <w:rFonts w:ascii="Times New Roman" w:eastAsia="Times New Roman" w:hAnsi="Times New Roman"/>
                <w:sz w:val="24"/>
                <w:szCs w:val="24"/>
              </w:rPr>
            </w:pPr>
          </w:p>
        </w:tc>
      </w:tr>
      <w:tr w:rsidR="00EB1913" w:rsidRPr="00F96594" w14:paraId="3D6FBA35" w14:textId="77777777" w:rsidTr="00EA0DDB">
        <w:trPr>
          <w:tblCellSpacing w:w="0" w:type="dxa"/>
        </w:trPr>
        <w:tc>
          <w:tcPr>
            <w:tcW w:w="246" w:type="pct"/>
            <w:vMerge/>
          </w:tcPr>
          <w:p w14:paraId="3CF87217"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223DC1E3" w14:textId="084EF6CA"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Tỷ lệ hộ gia đình thực hiện nếp sống văn minh trong việc cưới, việc tang, lễ hội</w:t>
            </w:r>
          </w:p>
        </w:tc>
        <w:tc>
          <w:tcPr>
            <w:tcW w:w="1870" w:type="pct"/>
          </w:tcPr>
          <w:p w14:paraId="3643D9A9" w14:textId="66F03CC0" w:rsidR="00EB1913" w:rsidRPr="00F96594" w:rsidRDefault="00EB191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64020B13" w14:textId="77777777" w:rsidR="00EB1913" w:rsidRPr="00F96594" w:rsidRDefault="00EB1913" w:rsidP="00C2107B">
            <w:pPr>
              <w:spacing w:before="120" w:after="120" w:line="234" w:lineRule="atLeast"/>
              <w:ind w:left="78" w:right="96"/>
              <w:jc w:val="both"/>
              <w:rPr>
                <w:rFonts w:ascii="Times New Roman" w:eastAsia="Times New Roman" w:hAnsi="Times New Roman"/>
                <w:sz w:val="24"/>
                <w:szCs w:val="24"/>
              </w:rPr>
            </w:pPr>
          </w:p>
        </w:tc>
      </w:tr>
      <w:tr w:rsidR="00EB1913" w:rsidRPr="00F96594" w14:paraId="1D6D5BF2" w14:textId="77777777" w:rsidTr="00EA0DDB">
        <w:trPr>
          <w:tblCellSpacing w:w="0" w:type="dxa"/>
        </w:trPr>
        <w:tc>
          <w:tcPr>
            <w:tcW w:w="246" w:type="pct"/>
            <w:vMerge/>
          </w:tcPr>
          <w:p w14:paraId="64F12E80"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391CA68" w14:textId="585E5C8D"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5. Thực hiện tốt công tác hòa giải ở cơ sở; công tác phòng, chống tệ nạn xã hội</w:t>
            </w:r>
          </w:p>
        </w:tc>
        <w:tc>
          <w:tcPr>
            <w:tcW w:w="1870" w:type="pct"/>
          </w:tcPr>
          <w:p w14:paraId="5B0EAC74" w14:textId="29578298" w:rsidR="00EB1913" w:rsidRPr="00F96594" w:rsidRDefault="00EB191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CFAD294" w14:textId="77777777" w:rsidR="00EB1913" w:rsidRPr="00F96594" w:rsidRDefault="00EB1913" w:rsidP="00C2107B">
            <w:pPr>
              <w:spacing w:before="120" w:after="120" w:line="234" w:lineRule="atLeast"/>
              <w:ind w:left="78" w:right="96"/>
              <w:jc w:val="both"/>
              <w:rPr>
                <w:rFonts w:ascii="Times New Roman" w:eastAsia="Times New Roman" w:hAnsi="Times New Roman"/>
                <w:sz w:val="24"/>
                <w:szCs w:val="24"/>
              </w:rPr>
            </w:pPr>
          </w:p>
        </w:tc>
      </w:tr>
      <w:tr w:rsidR="00EB1913" w:rsidRPr="00F96594" w14:paraId="37D08E39" w14:textId="77777777" w:rsidTr="00EA0DDB">
        <w:trPr>
          <w:tblCellSpacing w:w="0" w:type="dxa"/>
        </w:trPr>
        <w:tc>
          <w:tcPr>
            <w:tcW w:w="246" w:type="pct"/>
            <w:vMerge/>
          </w:tcPr>
          <w:p w14:paraId="15117082"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5915DC27" w14:textId="37117DC4" w:rsidR="00EB1913" w:rsidRPr="00F96594" w:rsidRDefault="00EB1913" w:rsidP="00EA0DDB">
            <w:pPr>
              <w:spacing w:before="120" w:after="120" w:line="234" w:lineRule="atLeast"/>
              <w:ind w:left="127" w:right="199"/>
              <w:rPr>
                <w:rFonts w:ascii="Times New Roman" w:eastAsia="Times New Roman" w:hAnsi="Times New Roman"/>
                <w:b/>
                <w:bCs/>
                <w:sz w:val="24"/>
                <w:szCs w:val="24"/>
              </w:rPr>
            </w:pPr>
            <w:r w:rsidRPr="00F96594">
              <w:rPr>
                <w:rFonts w:ascii="Times New Roman" w:hAnsi="Times New Roman"/>
                <w:color w:val="000000"/>
                <w:sz w:val="24"/>
                <w:szCs w:val="24"/>
              </w:rPr>
              <w:t xml:space="preserve">6. Bảo tồn, phát huy các giá trị di sản văn hóa, các hình thức sinh hoạt văn hóa, thể </w:t>
            </w:r>
            <w:r w:rsidRPr="00F96594">
              <w:rPr>
                <w:rFonts w:ascii="Times New Roman" w:hAnsi="Times New Roman"/>
                <w:color w:val="000000"/>
                <w:sz w:val="24"/>
                <w:szCs w:val="24"/>
              </w:rPr>
              <w:lastRenderedPageBreak/>
              <w:t>thao dân gian truyền thống của địa phương</w:t>
            </w:r>
          </w:p>
        </w:tc>
        <w:tc>
          <w:tcPr>
            <w:tcW w:w="1870" w:type="pct"/>
          </w:tcPr>
          <w:p w14:paraId="36ABB576" w14:textId="3548175F" w:rsidR="00EB1913" w:rsidRPr="00F96594" w:rsidRDefault="00EB191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lastRenderedPageBreak/>
              <w:t>6. Bảo tồn, phát huy các giá trị di sản văn hóa, các hình thức sinh hoạt văn hóa</w:t>
            </w:r>
            <w:r w:rsidRPr="00F96594">
              <w:rPr>
                <w:rFonts w:ascii="Times New Roman" w:eastAsia="Times New Roman" w:hAnsi="Times New Roman"/>
                <w:b/>
                <w:bCs/>
                <w:sz w:val="24"/>
                <w:szCs w:val="24"/>
                <w:lang/>
              </w:rPr>
              <w:t>, các môn thể thao dân tộc của địa phương</w:t>
            </w:r>
          </w:p>
        </w:tc>
        <w:tc>
          <w:tcPr>
            <w:tcW w:w="1380" w:type="pct"/>
          </w:tcPr>
          <w:p w14:paraId="745D3BEB" w14:textId="1E0173ED" w:rsidR="00EB1913" w:rsidRPr="00F96594" w:rsidRDefault="00192B4E"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Sửa đổi </w:t>
            </w:r>
            <w:r w:rsidR="00105FC5" w:rsidRPr="00F96594">
              <w:rPr>
                <w:rFonts w:ascii="Times New Roman" w:eastAsia="Times New Roman" w:hAnsi="Times New Roman"/>
                <w:sz w:val="24"/>
                <w:szCs w:val="24"/>
              </w:rPr>
              <w:t>cụm từ “các môn thể thao dân tộc của địa phương”</w:t>
            </w:r>
            <w:r w:rsidR="003652A6" w:rsidRPr="00F96594">
              <w:rPr>
                <w:rFonts w:ascii="Times New Roman" w:eastAsia="Times New Roman" w:hAnsi="Times New Roman"/>
                <w:sz w:val="24"/>
                <w:szCs w:val="24"/>
              </w:rPr>
              <w:t xml:space="preserve"> </w:t>
            </w:r>
            <w:r w:rsidR="006C6739" w:rsidRPr="00F96594">
              <w:rPr>
                <w:rFonts w:ascii="Times New Roman" w:eastAsia="Times New Roman" w:hAnsi="Times New Roman"/>
                <w:sz w:val="24"/>
                <w:szCs w:val="24"/>
              </w:rPr>
              <w:t xml:space="preserve">nhằm bảo đảm thống nhất với thuật ngữ của pháp luật </w:t>
            </w:r>
            <w:r w:rsidR="006C6739" w:rsidRPr="00F96594">
              <w:rPr>
                <w:rFonts w:ascii="Times New Roman" w:eastAsia="Times New Roman" w:hAnsi="Times New Roman"/>
                <w:sz w:val="24"/>
                <w:szCs w:val="24"/>
              </w:rPr>
              <w:lastRenderedPageBreak/>
              <w:t>về thể dục, thể thao. Nội dung bảo tồn, phát huy các giá trị di sản văn hóa và các hình thức sinh hoạt văn hóa của địa phương vẫn được giữ đầy đủ</w:t>
            </w:r>
          </w:p>
        </w:tc>
      </w:tr>
      <w:tr w:rsidR="00EB1913" w:rsidRPr="00F96594" w14:paraId="11C23947" w14:textId="77777777" w:rsidTr="00EA0DDB">
        <w:trPr>
          <w:tblCellSpacing w:w="0" w:type="dxa"/>
        </w:trPr>
        <w:tc>
          <w:tcPr>
            <w:tcW w:w="246" w:type="pct"/>
            <w:vMerge/>
          </w:tcPr>
          <w:p w14:paraId="46E46415"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42E04C33" w14:textId="77777777" w:rsidR="00EB1913" w:rsidRPr="00F96594" w:rsidRDefault="00EB1913"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31D820D0" w14:textId="02C80E2C" w:rsidR="00EB1913" w:rsidRPr="00F96594" w:rsidRDefault="00EB1913"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b/>
                <w:bCs/>
                <w:sz w:val="24"/>
                <w:szCs w:val="24"/>
                <w:lang/>
              </w:rPr>
              <w:t>7.</w:t>
            </w:r>
            <w:r w:rsidR="00672C9A" w:rsidRPr="00F96594">
              <w:rPr>
                <w:rFonts w:ascii="Times New Roman" w:eastAsia="Times New Roman" w:hAnsi="Times New Roman"/>
                <w:b/>
                <w:bCs/>
                <w:sz w:val="24"/>
                <w:szCs w:val="24"/>
                <w:lang/>
              </w:rPr>
              <w:t xml:space="preserve"> Tổ chức tự quản của cộng đồng dân cư được Ủy ban nhân dân cấp xã quyết định giao quản lý, vận hành, khai thác, sử dụng thiết chế văn hóa, thể thao cơ sở; bảo đảm hoạt động thường xuyên, hiệu quả</w:t>
            </w:r>
          </w:p>
        </w:tc>
        <w:tc>
          <w:tcPr>
            <w:tcW w:w="1380" w:type="pct"/>
          </w:tcPr>
          <w:p w14:paraId="4B6F8EB3" w14:textId="35FE386B" w:rsidR="00EB1913" w:rsidRPr="00F96594" w:rsidRDefault="005040CA"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khung tiêu chuẩn </w:t>
            </w:r>
            <w:r w:rsidR="00E90B3E" w:rsidRPr="00F96594">
              <w:rPr>
                <w:rFonts w:ascii="Times New Roman" w:eastAsia="Times New Roman" w:hAnsi="Times New Roman"/>
                <w:sz w:val="24"/>
                <w:szCs w:val="24"/>
              </w:rPr>
              <w:t>để bảo đảm</w:t>
            </w:r>
            <w:r w:rsidR="00FE2691" w:rsidRPr="00F96594">
              <w:rPr>
                <w:rFonts w:ascii="Times New Roman" w:eastAsia="Times New Roman" w:hAnsi="Times New Roman"/>
                <w:sz w:val="24"/>
                <w:szCs w:val="24"/>
              </w:rPr>
              <w:t xml:space="preserve"> triển khai </w:t>
            </w:r>
            <w:r w:rsidR="00E90B3E" w:rsidRPr="00F96594">
              <w:rPr>
                <w:rFonts w:ascii="Times New Roman" w:eastAsia="Times New Roman" w:hAnsi="Times New Roman"/>
                <w:sz w:val="24"/>
                <w:szCs w:val="24"/>
              </w:rPr>
              <w:t xml:space="preserve"> </w:t>
            </w:r>
            <w:r w:rsidR="00FE6BFA" w:rsidRPr="00F96594">
              <w:rPr>
                <w:rFonts w:ascii="Times New Roman" w:eastAsia="Times New Roman" w:hAnsi="Times New Roman"/>
                <w:sz w:val="24"/>
                <w:szCs w:val="24"/>
              </w:rPr>
              <w:t xml:space="preserve">phát huy vai trò tự quản của cộng đồng dân cư trong quản lý, vận hành hiệu quả </w:t>
            </w:r>
            <w:r w:rsidR="0065337E" w:rsidRPr="00F96594">
              <w:rPr>
                <w:rFonts w:ascii="Times New Roman" w:eastAsia="Times New Roman" w:hAnsi="Times New Roman"/>
                <w:sz w:val="24"/>
                <w:szCs w:val="24"/>
              </w:rPr>
              <w:t xml:space="preserve">thiết chế văn hóa, thể thao cơ sở theo </w:t>
            </w:r>
            <w:r w:rsidR="00FE2691" w:rsidRPr="00F96594">
              <w:rPr>
                <w:rFonts w:ascii="Times New Roman" w:eastAsia="Times New Roman" w:hAnsi="Times New Roman"/>
                <w:sz w:val="24"/>
                <w:szCs w:val="24"/>
              </w:rPr>
              <w:t xml:space="preserve">Cơ chế, chính sách thu hút nguồn lực đầu tư phát triển văn hóa </w:t>
            </w:r>
            <w:r w:rsidR="0065337E" w:rsidRPr="00F96594">
              <w:rPr>
                <w:rFonts w:ascii="Times New Roman" w:eastAsia="Times New Roman" w:hAnsi="Times New Roman"/>
                <w:sz w:val="24"/>
                <w:szCs w:val="24"/>
              </w:rPr>
              <w:t xml:space="preserve">của Nghị quyết số 28/2026/QH16 của Quốc hội </w:t>
            </w:r>
            <w:r w:rsidR="00FE2691" w:rsidRPr="00F96594">
              <w:rPr>
                <w:rFonts w:ascii="Times New Roman" w:eastAsia="Times New Roman" w:hAnsi="Times New Roman"/>
                <w:sz w:val="24"/>
                <w:szCs w:val="24"/>
              </w:rPr>
              <w:t>(khoản 5 Điều 4 Nghị quyết quy định “</w:t>
            </w:r>
            <w:r w:rsidR="00857C35" w:rsidRPr="00F96594">
              <w:rPr>
                <w:rFonts w:ascii="Times New Roman" w:eastAsia="Times New Roman" w:hAnsi="Times New Roman"/>
                <w:sz w:val="24"/>
                <w:szCs w:val="24"/>
              </w:rPr>
              <w:t>5. Ủy ban nhân dân cấp xã quyết định giao tổ chức tự quản của cộng đồng dân cư quản lý, vận hành, khai thác, sử dụng thiết chế văn hóa, thể thao cơ sở; kiểm tra, giám sát bảo đảm hoạt động thường xuyên, hiệu quả.</w:t>
            </w:r>
            <w:r w:rsidR="00061C51" w:rsidRPr="00F96594">
              <w:rPr>
                <w:rFonts w:ascii="Times New Roman" w:eastAsia="Times New Roman" w:hAnsi="Times New Roman"/>
                <w:sz w:val="24"/>
                <w:szCs w:val="24"/>
              </w:rPr>
              <w:t>”).</w:t>
            </w:r>
          </w:p>
        </w:tc>
      </w:tr>
      <w:tr w:rsidR="00BE7974" w:rsidRPr="00F96594" w14:paraId="79EF3476" w14:textId="77777777" w:rsidTr="00EA0DDB">
        <w:trPr>
          <w:tblCellSpacing w:w="0" w:type="dxa"/>
        </w:trPr>
        <w:tc>
          <w:tcPr>
            <w:tcW w:w="246" w:type="pct"/>
            <w:vMerge w:val="restart"/>
          </w:tcPr>
          <w:p w14:paraId="684AFAE8" w14:textId="378E13DE"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III.</w:t>
            </w:r>
          </w:p>
        </w:tc>
        <w:tc>
          <w:tcPr>
            <w:tcW w:w="1504" w:type="pct"/>
            <w:vAlign w:val="center"/>
          </w:tcPr>
          <w:p w14:paraId="1F8881F5" w14:textId="5D8E5032"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Hoạt động sản xuất, kinh doanh đáp ứng các quy định của pháp luật về bảo vệ môi trường</w:t>
            </w:r>
          </w:p>
        </w:tc>
        <w:tc>
          <w:tcPr>
            <w:tcW w:w="1870" w:type="pct"/>
          </w:tcPr>
          <w:p w14:paraId="52EE4827" w14:textId="5D6C9CEF" w:rsidR="00BE7974" w:rsidRPr="00F96594" w:rsidRDefault="000B715C"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1A52EA32" w14:textId="77777777" w:rsidR="00BE7974" w:rsidRPr="00F96594" w:rsidRDefault="00BE7974" w:rsidP="00C2107B">
            <w:pPr>
              <w:spacing w:before="120" w:after="120" w:line="234" w:lineRule="atLeast"/>
              <w:ind w:left="78" w:right="96"/>
              <w:jc w:val="both"/>
              <w:rPr>
                <w:rFonts w:ascii="Times New Roman" w:eastAsia="Times New Roman" w:hAnsi="Times New Roman"/>
                <w:sz w:val="24"/>
                <w:szCs w:val="24"/>
              </w:rPr>
            </w:pPr>
          </w:p>
        </w:tc>
      </w:tr>
      <w:tr w:rsidR="00BE7974" w:rsidRPr="00F96594" w14:paraId="56578520" w14:textId="77777777" w:rsidTr="00EA0DDB">
        <w:trPr>
          <w:tblCellSpacing w:w="0" w:type="dxa"/>
        </w:trPr>
        <w:tc>
          <w:tcPr>
            <w:tcW w:w="246" w:type="pct"/>
            <w:vMerge/>
          </w:tcPr>
          <w:p w14:paraId="77234301" w14:textId="77777777"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ECE6511" w14:textId="37A785E4"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Thực hiện việc mai táng, hỏa táng (nếu có) đúng quy định của pháp luật và theo quy hoạch của địa phương</w:t>
            </w:r>
          </w:p>
        </w:tc>
        <w:tc>
          <w:tcPr>
            <w:tcW w:w="1870" w:type="pct"/>
          </w:tcPr>
          <w:p w14:paraId="6F07FFA2" w14:textId="2ACD73F6" w:rsidR="00BE7974" w:rsidRPr="00F96594" w:rsidRDefault="000B715C"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20E6EE7A" w14:textId="77777777" w:rsidR="00BE7974" w:rsidRPr="00F96594" w:rsidRDefault="00BE7974" w:rsidP="00C2107B">
            <w:pPr>
              <w:spacing w:before="120" w:after="120" w:line="234" w:lineRule="atLeast"/>
              <w:ind w:left="78" w:right="96"/>
              <w:jc w:val="both"/>
              <w:rPr>
                <w:rFonts w:ascii="Times New Roman" w:eastAsia="Times New Roman" w:hAnsi="Times New Roman"/>
                <w:sz w:val="24"/>
                <w:szCs w:val="24"/>
              </w:rPr>
            </w:pPr>
          </w:p>
        </w:tc>
      </w:tr>
      <w:tr w:rsidR="00BE7974" w:rsidRPr="00F96594" w14:paraId="16025433" w14:textId="77777777" w:rsidTr="00EA0DDB">
        <w:trPr>
          <w:tblCellSpacing w:w="0" w:type="dxa"/>
        </w:trPr>
        <w:tc>
          <w:tcPr>
            <w:tcW w:w="246" w:type="pct"/>
            <w:vMerge/>
          </w:tcPr>
          <w:p w14:paraId="3D3A2438" w14:textId="77777777"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A8C3C9A" w14:textId="30C8506C"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Các địa điểm vui chơi công cộng được tôn tạo, bảo vệ và giữ gìn sạch sẽ</w:t>
            </w:r>
          </w:p>
        </w:tc>
        <w:tc>
          <w:tcPr>
            <w:tcW w:w="1870" w:type="pct"/>
          </w:tcPr>
          <w:p w14:paraId="70FDCBFD" w14:textId="70F2C36D" w:rsidR="00BE7974" w:rsidRPr="00F96594" w:rsidRDefault="000B5169"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387A644" w14:textId="2C401460" w:rsidR="00BE7974" w:rsidRPr="00F96594" w:rsidRDefault="00BE7974" w:rsidP="00C2107B">
            <w:pPr>
              <w:spacing w:before="120" w:after="120" w:line="234" w:lineRule="atLeast"/>
              <w:ind w:left="78" w:right="96"/>
              <w:jc w:val="both"/>
              <w:rPr>
                <w:rFonts w:ascii="Times New Roman" w:eastAsia="Times New Roman" w:hAnsi="Times New Roman"/>
                <w:sz w:val="24"/>
                <w:szCs w:val="24"/>
              </w:rPr>
            </w:pPr>
          </w:p>
        </w:tc>
      </w:tr>
      <w:tr w:rsidR="00BE7974" w:rsidRPr="00F96594" w14:paraId="1EE9AFA6" w14:textId="77777777" w:rsidTr="00EA0DDB">
        <w:trPr>
          <w:tblCellSpacing w:w="0" w:type="dxa"/>
        </w:trPr>
        <w:tc>
          <w:tcPr>
            <w:tcW w:w="246" w:type="pct"/>
            <w:vMerge/>
          </w:tcPr>
          <w:p w14:paraId="4481964A" w14:textId="77777777" w:rsidR="00BE7974" w:rsidRPr="00F96594" w:rsidRDefault="00BE7974"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3A6F6F9F" w14:textId="0FC21BD9" w:rsidR="00BE7974" w:rsidRPr="00F96594" w:rsidRDefault="00BE7974" w:rsidP="00EA0DDB">
            <w:pPr>
              <w:spacing w:before="120" w:after="120" w:line="234" w:lineRule="atLeast"/>
              <w:ind w:left="127" w:right="199"/>
              <w:rPr>
                <w:rFonts w:ascii="Times New Roman" w:eastAsia="Times New Roman" w:hAnsi="Times New Roman"/>
                <w:b/>
                <w:bCs/>
                <w:sz w:val="24"/>
                <w:szCs w:val="24"/>
              </w:rPr>
            </w:pPr>
            <w:r w:rsidRPr="00F96594">
              <w:rPr>
                <w:rFonts w:ascii="Times New Roman" w:hAnsi="Times New Roman"/>
                <w:color w:val="000000"/>
                <w:sz w:val="24"/>
                <w:szCs w:val="24"/>
              </w:rPr>
              <w:t>4. Tham gia tự quản trong việc giữ gìn vệ sinh môi trường và phòng, chống dịch bệnh</w:t>
            </w:r>
          </w:p>
        </w:tc>
        <w:tc>
          <w:tcPr>
            <w:tcW w:w="1870" w:type="pct"/>
          </w:tcPr>
          <w:p w14:paraId="6019FF53" w14:textId="5BD34AB6" w:rsidR="00BE7974" w:rsidRPr="00F96594" w:rsidRDefault="00592ABB"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 xml:space="preserve">4. </w:t>
            </w:r>
            <w:r w:rsidR="001A2CBF" w:rsidRPr="00F96594">
              <w:rPr>
                <w:rFonts w:ascii="Times New Roman" w:eastAsia="Times New Roman" w:hAnsi="Times New Roman"/>
                <w:sz w:val="24"/>
                <w:szCs w:val="24"/>
                <w:lang/>
              </w:rPr>
              <w:t xml:space="preserve">Tổ chức cộng đồng tham gia tự quản trong việc giữ gìn vệ sinh môi trường, phòng, chống dịch bệnh; thực hiện phân loại, thu gom, xử lý chất thải sinh hoạt theo </w:t>
            </w:r>
            <w:r w:rsidR="001A2CBF" w:rsidRPr="00F96594">
              <w:rPr>
                <w:rFonts w:ascii="Times New Roman" w:eastAsia="Times New Roman" w:hAnsi="Times New Roman"/>
                <w:sz w:val="24"/>
                <w:szCs w:val="24"/>
                <w:lang/>
              </w:rPr>
              <w:lastRenderedPageBreak/>
              <w:t>quy định của pháp luật và phù hợp với điều kiện thực tế của địa phương.</w:t>
            </w:r>
          </w:p>
        </w:tc>
        <w:tc>
          <w:tcPr>
            <w:tcW w:w="1380" w:type="pct"/>
          </w:tcPr>
          <w:p w14:paraId="606507D0" w14:textId="1F8E71D8" w:rsidR="00BE7974" w:rsidRPr="00F96594" w:rsidRDefault="007014D9"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lastRenderedPageBreak/>
              <w:t xml:space="preserve">Khung tiêu chuẩn được chỉnh lý theo hướng tổ chức cộng đồng tham gia tự quản trong việc giữ gìn vệ sinh môi trường, phòng, chống dịch bệnh; việc </w:t>
            </w:r>
            <w:r w:rsidRPr="00F96594">
              <w:rPr>
                <w:rFonts w:ascii="Times New Roman" w:eastAsia="Times New Roman" w:hAnsi="Times New Roman"/>
                <w:sz w:val="24"/>
                <w:szCs w:val="24"/>
              </w:rPr>
              <w:lastRenderedPageBreak/>
              <w:t xml:space="preserve">phân loại, thu gom, xử lý chất thải sinh hoạt phải thực hiện theo quy định của pháp luật và phù hợp với điều kiện thực tế của địa phương </w:t>
            </w:r>
            <w:r w:rsidR="00C34F90" w:rsidRPr="00F96594">
              <w:rPr>
                <w:rFonts w:ascii="Times New Roman" w:eastAsia="Times New Roman" w:hAnsi="Times New Roman"/>
                <w:sz w:val="24"/>
                <w:szCs w:val="24"/>
              </w:rPr>
              <w:t xml:space="preserve">theo </w:t>
            </w:r>
            <w:r w:rsidR="00C77198" w:rsidRPr="00F96594">
              <w:rPr>
                <w:rFonts w:ascii="Times New Roman" w:eastAsia="Times New Roman" w:hAnsi="Times New Roman"/>
                <w:sz w:val="24"/>
                <w:szCs w:val="24"/>
              </w:rPr>
              <w:t>Nghị quyết số 80 của Bộ Chính trị</w:t>
            </w:r>
            <w:r w:rsidRPr="00F96594">
              <w:rPr>
                <w:rFonts w:ascii="Times New Roman" w:eastAsia="Times New Roman" w:hAnsi="Times New Roman"/>
                <w:sz w:val="24"/>
                <w:szCs w:val="24"/>
              </w:rPr>
              <w:t>.</w:t>
            </w:r>
          </w:p>
        </w:tc>
      </w:tr>
      <w:tr w:rsidR="009B5A7F" w:rsidRPr="00F96594" w14:paraId="2BB68846" w14:textId="77777777" w:rsidTr="00EA0DDB">
        <w:trPr>
          <w:tblCellSpacing w:w="0" w:type="dxa"/>
        </w:trPr>
        <w:tc>
          <w:tcPr>
            <w:tcW w:w="246" w:type="pct"/>
            <w:vMerge w:val="restart"/>
          </w:tcPr>
          <w:p w14:paraId="17ECB80B" w14:textId="3434917C"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IV.</w:t>
            </w:r>
          </w:p>
        </w:tc>
        <w:tc>
          <w:tcPr>
            <w:tcW w:w="1504" w:type="pct"/>
            <w:vAlign w:val="center"/>
          </w:tcPr>
          <w:p w14:paraId="6F5D482C" w14:textId="1DAFAC4A"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Tích cực tham gia tuyên truyền, phổ biến, tổ chức thực hiện nghiêm các chủ trương của Đảng, chính sách, pháp luật của Nhà nước</w:t>
            </w:r>
          </w:p>
        </w:tc>
        <w:tc>
          <w:tcPr>
            <w:tcW w:w="1870" w:type="pct"/>
          </w:tcPr>
          <w:p w14:paraId="68A6B971" w14:textId="675EAEC4" w:rsidR="009B5A7F" w:rsidRPr="00F96594" w:rsidRDefault="0082515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F250ED2" w14:textId="77777777" w:rsidR="009B5A7F" w:rsidRPr="00F96594" w:rsidRDefault="009B5A7F" w:rsidP="00C2107B">
            <w:pPr>
              <w:spacing w:before="120" w:after="120" w:line="234" w:lineRule="atLeast"/>
              <w:ind w:left="78" w:right="96"/>
              <w:jc w:val="both"/>
              <w:rPr>
                <w:rFonts w:ascii="Times New Roman" w:eastAsia="Times New Roman" w:hAnsi="Times New Roman"/>
                <w:sz w:val="24"/>
                <w:szCs w:val="24"/>
              </w:rPr>
            </w:pPr>
          </w:p>
        </w:tc>
      </w:tr>
      <w:tr w:rsidR="009B5A7F" w:rsidRPr="00F96594" w14:paraId="624829EA" w14:textId="77777777" w:rsidTr="00EA0DDB">
        <w:trPr>
          <w:tblCellSpacing w:w="0" w:type="dxa"/>
        </w:trPr>
        <w:tc>
          <w:tcPr>
            <w:tcW w:w="246" w:type="pct"/>
            <w:vMerge/>
          </w:tcPr>
          <w:p w14:paraId="1DD0F0EF" w14:textId="77777777"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3B7B499" w14:textId="77714921"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Tổ chức triển khai các phong trào thi đua của địa phương</w:t>
            </w:r>
          </w:p>
        </w:tc>
        <w:tc>
          <w:tcPr>
            <w:tcW w:w="1870" w:type="pct"/>
          </w:tcPr>
          <w:p w14:paraId="69983F20" w14:textId="36637723" w:rsidR="009B5A7F" w:rsidRPr="00F96594" w:rsidRDefault="0082515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10BA9DE6" w14:textId="77777777" w:rsidR="009B5A7F" w:rsidRPr="00F96594" w:rsidRDefault="009B5A7F" w:rsidP="00C2107B">
            <w:pPr>
              <w:spacing w:before="120" w:after="120" w:line="234" w:lineRule="atLeast"/>
              <w:ind w:left="78" w:right="96"/>
              <w:jc w:val="both"/>
              <w:rPr>
                <w:rFonts w:ascii="Times New Roman" w:eastAsia="Times New Roman" w:hAnsi="Times New Roman"/>
                <w:sz w:val="24"/>
                <w:szCs w:val="24"/>
              </w:rPr>
            </w:pPr>
          </w:p>
        </w:tc>
      </w:tr>
      <w:tr w:rsidR="009B5A7F" w:rsidRPr="00F96594" w14:paraId="31C369D9" w14:textId="77777777" w:rsidTr="00EA0DDB">
        <w:trPr>
          <w:tblCellSpacing w:w="0" w:type="dxa"/>
        </w:trPr>
        <w:tc>
          <w:tcPr>
            <w:tcW w:w="246" w:type="pct"/>
            <w:vMerge/>
          </w:tcPr>
          <w:p w14:paraId="6F07EDC6" w14:textId="77777777"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E39B759" w14:textId="500F644F"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Các tổ chức tự quản ở cộng đồng hoạt động có hiệu quả</w:t>
            </w:r>
          </w:p>
        </w:tc>
        <w:tc>
          <w:tcPr>
            <w:tcW w:w="1870" w:type="pct"/>
          </w:tcPr>
          <w:p w14:paraId="273B92E5" w14:textId="20DE3CB4" w:rsidR="009B5A7F" w:rsidRPr="00F96594" w:rsidRDefault="0082515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337F328F" w14:textId="77777777" w:rsidR="009B5A7F" w:rsidRPr="00F96594" w:rsidRDefault="009B5A7F" w:rsidP="00C2107B">
            <w:pPr>
              <w:spacing w:before="120" w:after="120" w:line="234" w:lineRule="atLeast"/>
              <w:ind w:left="78" w:right="96"/>
              <w:jc w:val="both"/>
              <w:rPr>
                <w:rFonts w:ascii="Times New Roman" w:eastAsia="Times New Roman" w:hAnsi="Times New Roman"/>
                <w:sz w:val="24"/>
                <w:szCs w:val="24"/>
              </w:rPr>
            </w:pPr>
          </w:p>
        </w:tc>
      </w:tr>
      <w:tr w:rsidR="009B5A7F" w:rsidRPr="00F96594" w14:paraId="6DC21265" w14:textId="77777777" w:rsidTr="00EA0DDB">
        <w:trPr>
          <w:tblCellSpacing w:w="0" w:type="dxa"/>
        </w:trPr>
        <w:tc>
          <w:tcPr>
            <w:tcW w:w="246" w:type="pct"/>
            <w:vMerge/>
          </w:tcPr>
          <w:p w14:paraId="5938972E" w14:textId="77777777"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6B0CAAEE" w14:textId="79880522"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Tỷ lệ hộ gia đình trên địa bàn đạt danh hiệu gia đình văn hóa</w:t>
            </w:r>
          </w:p>
        </w:tc>
        <w:tc>
          <w:tcPr>
            <w:tcW w:w="1870" w:type="pct"/>
          </w:tcPr>
          <w:p w14:paraId="600669E4" w14:textId="71688C6F" w:rsidR="009B5A7F" w:rsidRPr="00F96594" w:rsidRDefault="00BC5A96"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71192C36" w14:textId="77777777" w:rsidR="009B5A7F" w:rsidRPr="00F96594" w:rsidRDefault="009B5A7F" w:rsidP="00C2107B">
            <w:pPr>
              <w:spacing w:before="120" w:after="120" w:line="234" w:lineRule="atLeast"/>
              <w:ind w:left="78" w:right="96"/>
              <w:jc w:val="both"/>
              <w:rPr>
                <w:rFonts w:ascii="Times New Roman" w:eastAsia="Times New Roman" w:hAnsi="Times New Roman"/>
                <w:sz w:val="24"/>
                <w:szCs w:val="24"/>
              </w:rPr>
            </w:pPr>
          </w:p>
        </w:tc>
      </w:tr>
      <w:tr w:rsidR="009B5A7F" w:rsidRPr="00F96594" w14:paraId="63C8FB7E" w14:textId="77777777" w:rsidTr="00EA0DDB">
        <w:trPr>
          <w:tblCellSpacing w:w="0" w:type="dxa"/>
        </w:trPr>
        <w:tc>
          <w:tcPr>
            <w:tcW w:w="246" w:type="pct"/>
            <w:vMerge/>
          </w:tcPr>
          <w:p w14:paraId="73C8924C" w14:textId="77777777"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0A16844" w14:textId="7239F2C4" w:rsidR="009B5A7F" w:rsidRPr="00F96594" w:rsidRDefault="009B5A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5. Thực hiện tốt công tác phòng, chống bạo lực gia đình/ bạo lực trên cơ sở giới</w:t>
            </w:r>
          </w:p>
        </w:tc>
        <w:tc>
          <w:tcPr>
            <w:tcW w:w="1870" w:type="pct"/>
          </w:tcPr>
          <w:p w14:paraId="7B29DFE0" w14:textId="08CB87B5" w:rsidR="009B5A7F" w:rsidRPr="00F96594" w:rsidRDefault="0082515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107E993A" w14:textId="77777777" w:rsidR="009B5A7F" w:rsidRPr="00F96594" w:rsidRDefault="009B5A7F" w:rsidP="00C2107B">
            <w:pPr>
              <w:spacing w:before="120" w:after="120" w:line="234" w:lineRule="atLeast"/>
              <w:ind w:left="78" w:right="96"/>
              <w:jc w:val="both"/>
              <w:rPr>
                <w:rFonts w:ascii="Times New Roman" w:eastAsia="Times New Roman" w:hAnsi="Times New Roman"/>
                <w:sz w:val="24"/>
                <w:szCs w:val="24"/>
              </w:rPr>
            </w:pPr>
          </w:p>
        </w:tc>
      </w:tr>
      <w:tr w:rsidR="00825151" w:rsidRPr="00F96594" w14:paraId="3600C18D" w14:textId="77777777" w:rsidTr="00EA0DDB">
        <w:trPr>
          <w:tblCellSpacing w:w="0" w:type="dxa"/>
        </w:trPr>
        <w:tc>
          <w:tcPr>
            <w:tcW w:w="246" w:type="pct"/>
          </w:tcPr>
          <w:p w14:paraId="54DB653C" w14:textId="77777777" w:rsidR="00825151" w:rsidRPr="00F96594" w:rsidRDefault="00825151"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FC79B70" w14:textId="77777777" w:rsidR="00825151" w:rsidRPr="00F96594" w:rsidRDefault="00825151" w:rsidP="00C2107B">
            <w:pPr>
              <w:spacing w:before="120" w:after="120" w:line="234" w:lineRule="atLeast"/>
              <w:ind w:left="127" w:right="199"/>
              <w:jc w:val="both"/>
              <w:rPr>
                <w:rFonts w:ascii="Times New Roman" w:hAnsi="Times New Roman"/>
                <w:color w:val="000000"/>
                <w:sz w:val="24"/>
                <w:szCs w:val="24"/>
              </w:rPr>
            </w:pPr>
          </w:p>
        </w:tc>
        <w:tc>
          <w:tcPr>
            <w:tcW w:w="1870" w:type="pct"/>
          </w:tcPr>
          <w:p w14:paraId="27A3266D" w14:textId="7EF306BE" w:rsidR="00825151" w:rsidRPr="00F96594" w:rsidRDefault="00EB6B8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 xml:space="preserve">6. </w:t>
            </w:r>
            <w:r w:rsidR="006F5CA7" w:rsidRPr="00F96594">
              <w:rPr>
                <w:rFonts w:ascii="Times New Roman" w:eastAsia="Times New Roman" w:hAnsi="Times New Roman"/>
                <w:sz w:val="24"/>
                <w:szCs w:val="24"/>
                <w:lang/>
              </w:rPr>
              <w:t>Xây dựng và thực hiện hương ước, quy ước của cộng đồng dân cư phù hợp với quy định của pháp luật, góp phần bảo tồn, phát huy giá trị văn hóa truyền thống và xây dựng đời sống văn hóa ở cộng đồng</w:t>
            </w:r>
          </w:p>
        </w:tc>
        <w:tc>
          <w:tcPr>
            <w:tcW w:w="1380" w:type="pct"/>
          </w:tcPr>
          <w:p w14:paraId="3905FE7D" w14:textId="719C678B" w:rsidR="00825151" w:rsidRPr="00F96594" w:rsidRDefault="00B54A89"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Bổ sung khung tiêu chuẩn nhằm c</w:t>
            </w:r>
            <w:r w:rsidR="00492E3B" w:rsidRPr="00F96594">
              <w:rPr>
                <w:rFonts w:ascii="Times New Roman" w:eastAsia="Times New Roman" w:hAnsi="Times New Roman"/>
                <w:sz w:val="24"/>
                <w:szCs w:val="24"/>
              </w:rPr>
              <w:t xml:space="preserve">ụ thể hóa nhiệm vụ phát huy hương ước, quy ước của cộng đồng dân cư đã được đặt ra tại Nghị quyết </w:t>
            </w:r>
            <w:r w:rsidRPr="00F96594">
              <w:rPr>
                <w:rFonts w:ascii="Times New Roman" w:eastAsia="Times New Roman" w:hAnsi="Times New Roman"/>
                <w:sz w:val="24"/>
                <w:szCs w:val="24"/>
              </w:rPr>
              <w:t>số 80-NQ/TW của Bộ Chính trị</w:t>
            </w:r>
            <w:r w:rsidR="00F70D30" w:rsidRPr="00F96594">
              <w:rPr>
                <w:rFonts w:ascii="Times New Roman" w:eastAsia="Times New Roman" w:hAnsi="Times New Roman"/>
                <w:sz w:val="24"/>
                <w:szCs w:val="24"/>
              </w:rPr>
              <w:t>; bảo đảm tính đồng bộ với Nghị định số 61/2023/NĐ-CP của Chính phủ về mục đích phát huy truyền thống văn hóa tốt đẹp của hương ước, quy ước</w:t>
            </w:r>
          </w:p>
        </w:tc>
      </w:tr>
      <w:tr w:rsidR="005435CE" w:rsidRPr="00F96594" w14:paraId="08672259" w14:textId="77777777" w:rsidTr="00EA0DDB">
        <w:trPr>
          <w:tblCellSpacing w:w="0" w:type="dxa"/>
        </w:trPr>
        <w:tc>
          <w:tcPr>
            <w:tcW w:w="246" w:type="pct"/>
            <w:vMerge w:val="restart"/>
          </w:tcPr>
          <w:p w14:paraId="764BFA3E" w14:textId="5E9D37F6" w:rsidR="005435CE" w:rsidRPr="00F96594" w:rsidRDefault="005435C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V</w:t>
            </w:r>
          </w:p>
        </w:tc>
        <w:tc>
          <w:tcPr>
            <w:tcW w:w="1504" w:type="pct"/>
            <w:vAlign w:val="center"/>
          </w:tcPr>
          <w:p w14:paraId="5BCC08D5" w14:textId="5590A212" w:rsidR="005435CE" w:rsidRPr="00F96594" w:rsidRDefault="005435C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Thực hiện các Cuộc vận động, Phong trào thi đua yêu nước do trung ương và địa phương phát động</w:t>
            </w:r>
          </w:p>
        </w:tc>
        <w:tc>
          <w:tcPr>
            <w:tcW w:w="1870" w:type="pct"/>
          </w:tcPr>
          <w:p w14:paraId="3D7BAF9E" w14:textId="373F32CC" w:rsidR="005435CE" w:rsidRPr="00F96594" w:rsidRDefault="00DA0AB9"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D0D0AE0" w14:textId="77777777" w:rsidR="005435CE" w:rsidRPr="00F96594" w:rsidRDefault="005435CE" w:rsidP="00C2107B">
            <w:pPr>
              <w:spacing w:before="120" w:after="120" w:line="234" w:lineRule="atLeast"/>
              <w:ind w:left="78" w:right="96"/>
              <w:jc w:val="both"/>
              <w:rPr>
                <w:rFonts w:ascii="Times New Roman" w:eastAsia="Times New Roman" w:hAnsi="Times New Roman"/>
                <w:sz w:val="24"/>
                <w:szCs w:val="24"/>
              </w:rPr>
            </w:pPr>
          </w:p>
        </w:tc>
      </w:tr>
      <w:tr w:rsidR="005435CE" w:rsidRPr="00F96594" w14:paraId="023009DE" w14:textId="77777777" w:rsidTr="00EA0DDB">
        <w:trPr>
          <w:tblCellSpacing w:w="0" w:type="dxa"/>
        </w:trPr>
        <w:tc>
          <w:tcPr>
            <w:tcW w:w="246" w:type="pct"/>
            <w:vMerge/>
          </w:tcPr>
          <w:p w14:paraId="118E8D89" w14:textId="77777777" w:rsidR="005435CE" w:rsidRPr="00F96594" w:rsidRDefault="005435CE"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24D87A8B" w14:textId="28A67644" w:rsidR="005435CE" w:rsidRPr="00F96594" w:rsidRDefault="005435C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Quan tâm, chăm sóc người cao tuổi, trẻ em, người có công, người khuyết tật, người lang thang, cơ nhỡ và người có hoàn cảnh khó khăn</w:t>
            </w:r>
          </w:p>
        </w:tc>
        <w:tc>
          <w:tcPr>
            <w:tcW w:w="1870" w:type="pct"/>
          </w:tcPr>
          <w:p w14:paraId="1FE1DBB3" w14:textId="0E8C7FA0" w:rsidR="005435CE" w:rsidRPr="00F96594" w:rsidRDefault="00DA0AB9"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36B61428" w14:textId="77777777" w:rsidR="005435CE" w:rsidRPr="00F96594" w:rsidRDefault="005435CE" w:rsidP="00C2107B">
            <w:pPr>
              <w:spacing w:before="120" w:after="120" w:line="234" w:lineRule="atLeast"/>
              <w:ind w:left="78" w:right="96"/>
              <w:jc w:val="both"/>
              <w:rPr>
                <w:rFonts w:ascii="Times New Roman" w:eastAsia="Times New Roman" w:hAnsi="Times New Roman"/>
                <w:sz w:val="24"/>
                <w:szCs w:val="24"/>
              </w:rPr>
            </w:pPr>
          </w:p>
        </w:tc>
      </w:tr>
      <w:tr w:rsidR="005435CE" w:rsidRPr="00F96594" w14:paraId="153AF8A9" w14:textId="77777777" w:rsidTr="00EA0DDB">
        <w:trPr>
          <w:tblCellSpacing w:w="0" w:type="dxa"/>
        </w:trPr>
        <w:tc>
          <w:tcPr>
            <w:tcW w:w="246" w:type="pct"/>
            <w:vMerge/>
          </w:tcPr>
          <w:p w14:paraId="303F1B0D" w14:textId="77777777" w:rsidR="005435CE" w:rsidRPr="00F96594" w:rsidRDefault="005435CE"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7FFD8528" w14:textId="1513CD7F" w:rsidR="005435CE" w:rsidRPr="00F96594" w:rsidRDefault="005435CE"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Triển khai hiệu quả các mô hình “Gia đình học tập”, “Dòng họ học tập”, “Cộng đồng học tập” và các mô hình về văn hóa, gia đình tại cơ sở</w:t>
            </w:r>
          </w:p>
        </w:tc>
        <w:tc>
          <w:tcPr>
            <w:tcW w:w="1870" w:type="pct"/>
          </w:tcPr>
          <w:p w14:paraId="3BEA3BA7" w14:textId="43BCD2DB" w:rsidR="005435CE" w:rsidRPr="00F96594" w:rsidRDefault="00F6640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3. Triển khai hiệu quả các mô hình khuyến học, khuyến tài, học tập suốt đời, văn hóa, gia đình tại khu dân cư; xây dựng cộng đồng văn hóa cơ sở giàu bản sắc, sáng - xanh - sạch - đẹp, gắn kết xây dựng văn hóa với bảo vệ môi trường sinh thái.</w:t>
            </w:r>
          </w:p>
        </w:tc>
        <w:tc>
          <w:tcPr>
            <w:tcW w:w="1380" w:type="pct"/>
          </w:tcPr>
          <w:p w14:paraId="23FF53B4" w14:textId="4F4A5B8C" w:rsidR="005435CE" w:rsidRPr="00F96594" w:rsidRDefault="00A06226"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khung tiêu chuẩn về việc </w:t>
            </w:r>
            <w:r w:rsidR="004711DE" w:rsidRPr="00F96594">
              <w:rPr>
                <w:rFonts w:ascii="Times New Roman" w:eastAsia="Times New Roman" w:hAnsi="Times New Roman"/>
                <w:sz w:val="24"/>
                <w:szCs w:val="24"/>
              </w:rPr>
              <w:t xml:space="preserve">xây dựng các mô hình </w:t>
            </w:r>
            <w:r w:rsidR="004711DE" w:rsidRPr="00F96594">
              <w:rPr>
                <w:rFonts w:ascii="Times New Roman" w:eastAsia="Times New Roman" w:hAnsi="Times New Roman"/>
                <w:sz w:val="24"/>
                <w:szCs w:val="24"/>
                <w:lang/>
              </w:rPr>
              <w:t>Cộng đồng văn hóa cơ sở giàu bản sắc, sáng - xanh - sạch - đẹp gắn kết giữa văn hóa và môi trường sinh thái</w:t>
            </w:r>
            <w:r w:rsidR="004711DE" w:rsidRPr="00F96594">
              <w:rPr>
                <w:rFonts w:ascii="Times New Roman" w:eastAsia="Times New Roman" w:hAnsi="Times New Roman"/>
                <w:b/>
                <w:bCs/>
                <w:sz w:val="24"/>
                <w:szCs w:val="24"/>
                <w:lang/>
              </w:rPr>
              <w:t xml:space="preserve"> </w:t>
            </w:r>
            <w:r w:rsidR="004711DE" w:rsidRPr="00F96594">
              <w:rPr>
                <w:rFonts w:ascii="Times New Roman" w:eastAsia="Times New Roman" w:hAnsi="Times New Roman"/>
                <w:sz w:val="24"/>
                <w:szCs w:val="24"/>
                <w:lang/>
              </w:rPr>
              <w:t xml:space="preserve">nhằm </w:t>
            </w:r>
            <w:r w:rsidR="005D3CD7" w:rsidRPr="00F96594">
              <w:rPr>
                <w:rFonts w:ascii="Times New Roman" w:eastAsia="Times New Roman" w:hAnsi="Times New Roman"/>
                <w:sz w:val="24"/>
                <w:szCs w:val="24"/>
                <w:lang/>
              </w:rPr>
              <w:t xml:space="preserve">cụ thể hóa mục tiêu, nhiệm vụ của </w:t>
            </w:r>
            <w:r w:rsidR="005D3CD7" w:rsidRPr="00F96594">
              <w:rPr>
                <w:rFonts w:ascii="Times New Roman" w:eastAsia="Times New Roman" w:hAnsi="Times New Roman"/>
                <w:sz w:val="24"/>
                <w:szCs w:val="24"/>
              </w:rPr>
              <w:t>Nghị quyết số 80-NQ/TW của Bộ Chính trị và Nghị quy</w:t>
            </w:r>
            <w:r w:rsidR="005362CF" w:rsidRPr="00F96594">
              <w:rPr>
                <w:rFonts w:ascii="Times New Roman" w:eastAsia="Times New Roman" w:hAnsi="Times New Roman"/>
                <w:sz w:val="24"/>
                <w:szCs w:val="24"/>
              </w:rPr>
              <w:t>ết</w:t>
            </w:r>
            <w:r w:rsidR="005D3CD7" w:rsidRPr="00F96594">
              <w:rPr>
                <w:rFonts w:ascii="Times New Roman" w:eastAsia="Times New Roman" w:hAnsi="Times New Roman"/>
                <w:sz w:val="24"/>
                <w:szCs w:val="24"/>
              </w:rPr>
              <w:t xml:space="preserve"> số 394 của Chính phủ về bảo vệ môi trường.</w:t>
            </w:r>
          </w:p>
        </w:tc>
      </w:tr>
      <w:tr w:rsidR="003D5110" w:rsidRPr="00F96594" w14:paraId="744216CC" w14:textId="77777777" w:rsidTr="00EA0DDB">
        <w:trPr>
          <w:tblCellSpacing w:w="0" w:type="dxa"/>
        </w:trPr>
        <w:tc>
          <w:tcPr>
            <w:tcW w:w="1750" w:type="pct"/>
            <w:gridSpan w:val="2"/>
          </w:tcPr>
          <w:p w14:paraId="1FAF96D1" w14:textId="77777777" w:rsidR="003D5110" w:rsidRPr="00F96594" w:rsidRDefault="003D5110" w:rsidP="00EA0DDB">
            <w:pPr>
              <w:spacing w:after="120" w:line="240" w:lineRule="auto"/>
              <w:ind w:left="127" w:right="199"/>
              <w:jc w:val="center"/>
              <w:rPr>
                <w:rFonts w:ascii="Times New Roman" w:hAnsi="Times New Roman"/>
                <w:b/>
                <w:bCs/>
                <w:iCs/>
                <w:spacing w:val="-4"/>
                <w:sz w:val="24"/>
                <w:szCs w:val="24"/>
              </w:rPr>
            </w:pPr>
            <w:r w:rsidRPr="00F96594">
              <w:rPr>
                <w:rFonts w:ascii="Times New Roman" w:hAnsi="Times New Roman"/>
                <w:b/>
                <w:bCs/>
                <w:iCs/>
                <w:spacing w:val="-4"/>
                <w:sz w:val="24"/>
                <w:szCs w:val="24"/>
              </w:rPr>
              <w:t>Phụ lục III</w:t>
            </w:r>
          </w:p>
          <w:p w14:paraId="2E39911D" w14:textId="106FF804" w:rsidR="003D5110" w:rsidRPr="00F96594" w:rsidRDefault="003D5110" w:rsidP="00EA0DDB">
            <w:pPr>
              <w:spacing w:after="0" w:line="240" w:lineRule="auto"/>
              <w:ind w:left="127" w:right="199"/>
              <w:jc w:val="center"/>
              <w:rPr>
                <w:rFonts w:ascii="Times New Roman" w:hAnsi="Times New Roman"/>
                <w:b/>
                <w:bCs/>
                <w:iCs/>
                <w:spacing w:val="-4"/>
                <w:sz w:val="24"/>
                <w:szCs w:val="24"/>
              </w:rPr>
            </w:pPr>
            <w:r w:rsidRPr="00F96594">
              <w:rPr>
                <w:rFonts w:ascii="Times New Roman" w:hAnsi="Times New Roman"/>
                <w:b/>
                <w:bCs/>
                <w:iCs/>
                <w:spacing w:val="-4"/>
                <w:sz w:val="24"/>
                <w:szCs w:val="24"/>
              </w:rPr>
              <w:t>KHUNG TIÊU CHUẨN DANH HIỆU</w:t>
            </w:r>
          </w:p>
          <w:p w14:paraId="004D88EB" w14:textId="6B086114" w:rsidR="003D5110" w:rsidRPr="00F96594" w:rsidRDefault="003D5110" w:rsidP="00EA0DDB">
            <w:pPr>
              <w:spacing w:after="0" w:line="240" w:lineRule="auto"/>
              <w:ind w:left="127" w:right="199"/>
              <w:jc w:val="center"/>
              <w:rPr>
                <w:rFonts w:ascii="Times New Roman" w:hAnsi="Times New Roman"/>
                <w:b/>
                <w:bCs/>
                <w:iCs/>
                <w:sz w:val="24"/>
                <w:szCs w:val="24"/>
              </w:rPr>
            </w:pPr>
            <w:r w:rsidRPr="00F96594">
              <w:rPr>
                <w:rFonts w:ascii="Times New Roman" w:hAnsi="Times New Roman"/>
                <w:b/>
                <w:bCs/>
                <w:iCs/>
                <w:spacing w:val="-4"/>
                <w:sz w:val="24"/>
                <w:szCs w:val="24"/>
              </w:rPr>
              <w:t>XÃ, PHƯỜNG, ĐẶC KHU TIÊU BIỂU</w:t>
            </w:r>
          </w:p>
        </w:tc>
        <w:tc>
          <w:tcPr>
            <w:tcW w:w="1870" w:type="pct"/>
          </w:tcPr>
          <w:p w14:paraId="398A5997" w14:textId="77777777" w:rsidR="003D5110" w:rsidRPr="00F96594" w:rsidRDefault="003D5110"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0B9BD4DF" w14:textId="77777777" w:rsidR="003D5110" w:rsidRPr="00F96594" w:rsidRDefault="003D5110" w:rsidP="00C2107B">
            <w:pPr>
              <w:spacing w:before="120" w:after="120" w:line="234" w:lineRule="atLeast"/>
              <w:ind w:left="78" w:right="96"/>
              <w:jc w:val="both"/>
              <w:rPr>
                <w:rFonts w:ascii="Times New Roman" w:eastAsia="Times New Roman" w:hAnsi="Times New Roman"/>
                <w:sz w:val="24"/>
                <w:szCs w:val="24"/>
              </w:rPr>
            </w:pPr>
          </w:p>
        </w:tc>
      </w:tr>
      <w:tr w:rsidR="00664C1B" w:rsidRPr="00F96594" w14:paraId="05873D77" w14:textId="77777777" w:rsidTr="00EA0DDB">
        <w:trPr>
          <w:tblCellSpacing w:w="0" w:type="dxa"/>
        </w:trPr>
        <w:tc>
          <w:tcPr>
            <w:tcW w:w="246" w:type="pct"/>
            <w:vMerge w:val="restart"/>
          </w:tcPr>
          <w:p w14:paraId="059E8780" w14:textId="0A500183"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w:t>
            </w:r>
          </w:p>
        </w:tc>
        <w:tc>
          <w:tcPr>
            <w:tcW w:w="1504" w:type="pct"/>
            <w:vAlign w:val="center"/>
          </w:tcPr>
          <w:p w14:paraId="2DC0E183" w14:textId="31419A3D"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Bảo đảm trật tự, an toàn xã hội, đấu tranh, phòng, chống tội phạm và các hành vi vi phạm pháp luật khác</w:t>
            </w:r>
          </w:p>
        </w:tc>
        <w:tc>
          <w:tcPr>
            <w:tcW w:w="1870" w:type="pct"/>
          </w:tcPr>
          <w:p w14:paraId="5B983847" w14:textId="691645C6" w:rsidR="00664C1B" w:rsidRPr="00F96594" w:rsidRDefault="00A265A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79B3E5E3" w14:textId="77777777" w:rsidR="00664C1B" w:rsidRPr="00F96594" w:rsidRDefault="00664C1B" w:rsidP="00C2107B">
            <w:pPr>
              <w:spacing w:before="120" w:after="120" w:line="234" w:lineRule="atLeast"/>
              <w:ind w:left="78" w:right="96"/>
              <w:jc w:val="both"/>
              <w:rPr>
                <w:rFonts w:ascii="Times New Roman" w:eastAsia="Times New Roman" w:hAnsi="Times New Roman"/>
                <w:sz w:val="24"/>
                <w:szCs w:val="24"/>
              </w:rPr>
            </w:pPr>
          </w:p>
        </w:tc>
      </w:tr>
      <w:tr w:rsidR="00664C1B" w:rsidRPr="00F96594" w14:paraId="521408C7" w14:textId="77777777" w:rsidTr="00EA0DDB">
        <w:trPr>
          <w:tblCellSpacing w:w="0" w:type="dxa"/>
        </w:trPr>
        <w:tc>
          <w:tcPr>
            <w:tcW w:w="246" w:type="pct"/>
            <w:vMerge/>
          </w:tcPr>
          <w:p w14:paraId="2AFDAE0A" w14:textId="77777777"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610A74CC" w14:textId="3CC6F385"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Hợp tác và liên kết phát triển kinh tế xã hội</w:t>
            </w:r>
          </w:p>
        </w:tc>
        <w:tc>
          <w:tcPr>
            <w:tcW w:w="1870" w:type="pct"/>
          </w:tcPr>
          <w:p w14:paraId="692F94AB" w14:textId="167FBD36" w:rsidR="00664C1B" w:rsidRPr="00F96594" w:rsidRDefault="00A265A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616746CD" w14:textId="77777777" w:rsidR="00664C1B" w:rsidRPr="00F96594" w:rsidRDefault="00664C1B" w:rsidP="00C2107B">
            <w:pPr>
              <w:spacing w:before="120" w:after="120" w:line="234" w:lineRule="atLeast"/>
              <w:ind w:left="78" w:right="96"/>
              <w:jc w:val="both"/>
              <w:rPr>
                <w:rFonts w:ascii="Times New Roman" w:eastAsia="Times New Roman" w:hAnsi="Times New Roman"/>
                <w:sz w:val="24"/>
                <w:szCs w:val="24"/>
              </w:rPr>
            </w:pPr>
          </w:p>
        </w:tc>
      </w:tr>
      <w:tr w:rsidR="00664C1B" w:rsidRPr="00F96594" w14:paraId="72C8CF43" w14:textId="77777777" w:rsidTr="00EA0DDB">
        <w:trPr>
          <w:tblCellSpacing w:w="0" w:type="dxa"/>
        </w:trPr>
        <w:tc>
          <w:tcPr>
            <w:tcW w:w="246" w:type="pct"/>
            <w:vMerge/>
          </w:tcPr>
          <w:p w14:paraId="708E15EB" w14:textId="77777777"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5EBD2F5" w14:textId="37791B98" w:rsidR="00664C1B" w:rsidRPr="00F96594" w:rsidRDefault="00664C1B"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Thực hiện tốt công tác quân sự, quốc phòng của địa phương</w:t>
            </w:r>
          </w:p>
        </w:tc>
        <w:tc>
          <w:tcPr>
            <w:tcW w:w="1870" w:type="pct"/>
          </w:tcPr>
          <w:p w14:paraId="1308BAC7" w14:textId="3D8A72E5" w:rsidR="00664C1B" w:rsidRPr="00F96594" w:rsidRDefault="00A265A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0F2197E" w14:textId="77777777" w:rsidR="00664C1B" w:rsidRPr="00F96594" w:rsidRDefault="00664C1B" w:rsidP="00C2107B">
            <w:pPr>
              <w:spacing w:before="120" w:after="120" w:line="234" w:lineRule="atLeast"/>
              <w:ind w:left="78" w:right="96"/>
              <w:jc w:val="both"/>
              <w:rPr>
                <w:rFonts w:ascii="Times New Roman" w:eastAsia="Times New Roman" w:hAnsi="Times New Roman"/>
                <w:sz w:val="24"/>
                <w:szCs w:val="24"/>
              </w:rPr>
            </w:pPr>
          </w:p>
        </w:tc>
      </w:tr>
      <w:tr w:rsidR="00691226" w:rsidRPr="00F96594" w14:paraId="42A8636B" w14:textId="77777777" w:rsidTr="00EA0DDB">
        <w:trPr>
          <w:tblCellSpacing w:w="0" w:type="dxa"/>
        </w:trPr>
        <w:tc>
          <w:tcPr>
            <w:tcW w:w="246" w:type="pct"/>
            <w:vMerge w:val="restart"/>
          </w:tcPr>
          <w:p w14:paraId="5A5F0992" w14:textId="44CF3346"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II.</w:t>
            </w:r>
          </w:p>
        </w:tc>
        <w:tc>
          <w:tcPr>
            <w:tcW w:w="1504" w:type="pct"/>
            <w:vAlign w:val="center"/>
          </w:tcPr>
          <w:p w14:paraId="0AFF05F3" w14:textId="32E54045"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Thu nhập bình quân đầu người bằng hoặc cao hơn năm trước</w:t>
            </w:r>
          </w:p>
        </w:tc>
        <w:tc>
          <w:tcPr>
            <w:tcW w:w="1870" w:type="pct"/>
          </w:tcPr>
          <w:p w14:paraId="749401EF" w14:textId="03669077" w:rsidR="00691226" w:rsidRPr="00F96594" w:rsidRDefault="00A265A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6D1B12AD" w14:textId="77777777" w:rsidR="00691226" w:rsidRPr="00F96594" w:rsidRDefault="00691226" w:rsidP="00C2107B">
            <w:pPr>
              <w:spacing w:before="120" w:after="120" w:line="234" w:lineRule="atLeast"/>
              <w:ind w:left="78" w:right="96"/>
              <w:jc w:val="both"/>
              <w:rPr>
                <w:rFonts w:ascii="Times New Roman" w:eastAsia="Times New Roman" w:hAnsi="Times New Roman"/>
                <w:sz w:val="24"/>
                <w:szCs w:val="24"/>
              </w:rPr>
            </w:pPr>
          </w:p>
        </w:tc>
      </w:tr>
      <w:tr w:rsidR="00691226" w:rsidRPr="00F96594" w14:paraId="3CE23D2F" w14:textId="77777777" w:rsidTr="00EA0DDB">
        <w:trPr>
          <w:tblCellSpacing w:w="0" w:type="dxa"/>
        </w:trPr>
        <w:tc>
          <w:tcPr>
            <w:tcW w:w="246" w:type="pct"/>
            <w:vMerge/>
          </w:tcPr>
          <w:p w14:paraId="20EA7D5A" w14:textId="77777777"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5ED7B232" w14:textId="1FDF7268" w:rsidR="00691226" w:rsidRPr="00F96594" w:rsidRDefault="00691226"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Tỷ lệ hộ nghèo đa chiều thấp hơn so với mức trung bình của địa phương</w:t>
            </w:r>
          </w:p>
        </w:tc>
        <w:tc>
          <w:tcPr>
            <w:tcW w:w="1870" w:type="pct"/>
          </w:tcPr>
          <w:p w14:paraId="13DC1377" w14:textId="14515D16" w:rsidR="00691226" w:rsidRPr="00F96594" w:rsidRDefault="005F09A7"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2. Tỷ lệ hộ nghèo đa chiều giảm so với năm trước</w:t>
            </w:r>
          </w:p>
        </w:tc>
        <w:tc>
          <w:tcPr>
            <w:tcW w:w="1380" w:type="pct"/>
          </w:tcPr>
          <w:p w14:paraId="7CE373E6" w14:textId="33969EA3" w:rsidR="00691226" w:rsidRPr="00F96594" w:rsidRDefault="002703DA"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Khung tiêu chuẩn được chỉnh lý theo hướng đánh giá kết quả giảm tỷ lệ hộ nghèo đa chiều so với năm trước, thay vì so sánh với mức trung bình của địa phương. Sau khi thực hiện sắp xếp đơn vị hành chính, phạm vi quản lý của nhiều xã, phường, đặc khu được mở rộng, trong đó có nhiều địa bàn miền núi, vùng đồng bào dân tộc thiểu số có điều kiện kinh tế - xã hội còn khó khăn. Việc quy định tỷ lệ hộ nghèo phải thấp hơn mức bình quân của địa phương sẽ khó bảo đảm tính khả thi đối với các địa bàn đặc thù mặc dù đã có nhiều nỗ lực giảm nghèo.</w:t>
            </w:r>
          </w:p>
        </w:tc>
      </w:tr>
      <w:tr w:rsidR="00691226" w:rsidRPr="00F96594" w14:paraId="7215DE33" w14:textId="77777777" w:rsidTr="00EA0DDB">
        <w:trPr>
          <w:tblCellSpacing w:w="0" w:type="dxa"/>
        </w:trPr>
        <w:tc>
          <w:tcPr>
            <w:tcW w:w="246" w:type="pct"/>
            <w:vMerge/>
          </w:tcPr>
          <w:p w14:paraId="0BFC7CE6" w14:textId="77777777"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70504890" w14:textId="5A34C35E"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Hệ thống đường điện đảm bảo an toàn trên địa bàn</w:t>
            </w:r>
          </w:p>
        </w:tc>
        <w:tc>
          <w:tcPr>
            <w:tcW w:w="1870" w:type="pct"/>
          </w:tcPr>
          <w:p w14:paraId="52FCA151" w14:textId="4F973CD3" w:rsidR="00691226" w:rsidRPr="00F96594" w:rsidRDefault="00A265A4"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0C57492" w14:textId="77777777" w:rsidR="00691226" w:rsidRPr="00F96594" w:rsidRDefault="00691226" w:rsidP="00C2107B">
            <w:pPr>
              <w:spacing w:before="120" w:after="120" w:line="234" w:lineRule="atLeast"/>
              <w:ind w:left="78" w:right="96"/>
              <w:jc w:val="both"/>
              <w:rPr>
                <w:rFonts w:ascii="Times New Roman" w:eastAsia="Times New Roman" w:hAnsi="Times New Roman"/>
                <w:sz w:val="24"/>
                <w:szCs w:val="24"/>
              </w:rPr>
            </w:pPr>
          </w:p>
        </w:tc>
      </w:tr>
      <w:tr w:rsidR="00691226" w:rsidRPr="00F96594" w14:paraId="6CB2DC43" w14:textId="77777777" w:rsidTr="00EA0DDB">
        <w:trPr>
          <w:tblCellSpacing w:w="0" w:type="dxa"/>
        </w:trPr>
        <w:tc>
          <w:tcPr>
            <w:tcW w:w="246" w:type="pct"/>
            <w:vMerge/>
          </w:tcPr>
          <w:p w14:paraId="777C3781" w14:textId="77777777" w:rsidR="00691226" w:rsidRPr="00F96594" w:rsidRDefault="00691226"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736A4174" w14:textId="3537C0D8" w:rsidR="00691226" w:rsidRPr="00F96594" w:rsidRDefault="00691226"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Tổ chức, quản lý, sử dụng đúng mục đích và hoạt động có hiệu quả các công trình công cộng, trường học, trạm y tế</w:t>
            </w:r>
          </w:p>
        </w:tc>
        <w:tc>
          <w:tcPr>
            <w:tcW w:w="1870" w:type="pct"/>
          </w:tcPr>
          <w:p w14:paraId="4E5DE711" w14:textId="397A1927" w:rsidR="00691226" w:rsidRPr="00F96594" w:rsidRDefault="00DE500B"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4. Tổ chức, quản lý, sử dụng đúng mục đích, hiệu quả các công trình công cộng thuộc phạm vi quản lý hoặc được phân cấp quản lý; phối hợp với cơ quan, đơn vị có liên quan bảo đảm điều kiện hoạt động, an toàn, cảnh quan, môi trường đối với trường học, trạm y tế trên địa bàn.</w:t>
            </w:r>
          </w:p>
        </w:tc>
        <w:tc>
          <w:tcPr>
            <w:tcW w:w="1380" w:type="pct"/>
          </w:tcPr>
          <w:p w14:paraId="03764E9F" w14:textId="2D237DDE" w:rsidR="00691226" w:rsidRPr="00F96594" w:rsidRDefault="009661F3"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Trường học và trạm y tế chịu sự quản lý chuyên ngành. Cách chỉnh sửa như trên làm rõ vai trò chủ trì và phối hợp của chính quyền cấp xã trong xây dựng môi trường văn hóa, an toàn, lành mạnh tại địa bàn; tránh chồng chéo trách nhiệm quản lý với các cơ quan liên quan.</w:t>
            </w:r>
          </w:p>
        </w:tc>
      </w:tr>
      <w:tr w:rsidR="00A37CD2" w:rsidRPr="00F96594" w14:paraId="05BB8DE0" w14:textId="77777777" w:rsidTr="00EA0DDB">
        <w:trPr>
          <w:tblCellSpacing w:w="0" w:type="dxa"/>
        </w:trPr>
        <w:tc>
          <w:tcPr>
            <w:tcW w:w="246" w:type="pct"/>
            <w:vMerge w:val="restart"/>
          </w:tcPr>
          <w:p w14:paraId="4B41FCC9" w14:textId="3AA7EF9E"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III.</w:t>
            </w:r>
          </w:p>
        </w:tc>
        <w:tc>
          <w:tcPr>
            <w:tcW w:w="1504" w:type="pct"/>
            <w:vAlign w:val="center"/>
          </w:tcPr>
          <w:p w14:paraId="3D8B945F" w14:textId="76B076B3"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Tỷ lệ thôn, tổ dân phố đạt danh hiệu thôn, tổ dân phố văn hóa trong năm</w:t>
            </w:r>
          </w:p>
        </w:tc>
        <w:tc>
          <w:tcPr>
            <w:tcW w:w="1870" w:type="pct"/>
          </w:tcPr>
          <w:p w14:paraId="2EC7C2D3" w14:textId="7C154AC7" w:rsidR="00A37CD2" w:rsidRPr="00F96594" w:rsidRDefault="0065103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089E8FA" w14:textId="77777777" w:rsidR="00A37CD2" w:rsidRPr="00F96594" w:rsidRDefault="00A37CD2" w:rsidP="00C2107B">
            <w:pPr>
              <w:spacing w:before="120" w:after="120" w:line="234" w:lineRule="atLeast"/>
              <w:ind w:left="78" w:right="96"/>
              <w:jc w:val="both"/>
              <w:rPr>
                <w:rFonts w:ascii="Times New Roman" w:eastAsia="Times New Roman" w:hAnsi="Times New Roman"/>
                <w:sz w:val="24"/>
                <w:szCs w:val="24"/>
              </w:rPr>
            </w:pPr>
          </w:p>
        </w:tc>
      </w:tr>
      <w:tr w:rsidR="00A37CD2" w:rsidRPr="00F96594" w14:paraId="43BB2C8F" w14:textId="77777777" w:rsidTr="00EA0DDB">
        <w:trPr>
          <w:tblCellSpacing w:w="0" w:type="dxa"/>
        </w:trPr>
        <w:tc>
          <w:tcPr>
            <w:tcW w:w="246" w:type="pct"/>
            <w:vMerge/>
          </w:tcPr>
          <w:p w14:paraId="7C7CBE14" w14:textId="77777777"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5894FDF9" w14:textId="6AC6A05E"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Thiết chế văn hóa, thể thao có cơ sở vật chất, trang thiết bị bảo đảm; được quản lý, sử dụng đúng mục đích, hoạt động thường xuyên, hiệu quả</w:t>
            </w:r>
          </w:p>
        </w:tc>
        <w:tc>
          <w:tcPr>
            <w:tcW w:w="1870" w:type="pct"/>
          </w:tcPr>
          <w:p w14:paraId="66E02B45" w14:textId="40B38770" w:rsidR="00A37CD2" w:rsidRPr="00F96594" w:rsidRDefault="00DB1CFC"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40E8F2E6" w14:textId="281C0195" w:rsidR="00A37CD2" w:rsidRPr="00F96594" w:rsidRDefault="00A37CD2" w:rsidP="00C2107B">
            <w:pPr>
              <w:spacing w:before="120" w:after="120" w:line="234" w:lineRule="atLeast"/>
              <w:ind w:left="78" w:right="96"/>
              <w:jc w:val="both"/>
              <w:rPr>
                <w:rFonts w:ascii="Times New Roman" w:eastAsia="Times New Roman" w:hAnsi="Times New Roman"/>
                <w:sz w:val="24"/>
                <w:szCs w:val="24"/>
              </w:rPr>
            </w:pPr>
          </w:p>
        </w:tc>
      </w:tr>
      <w:tr w:rsidR="00A37CD2" w:rsidRPr="00F96594" w14:paraId="2592B184" w14:textId="77777777" w:rsidTr="00EA0DDB">
        <w:trPr>
          <w:tblCellSpacing w:w="0" w:type="dxa"/>
        </w:trPr>
        <w:tc>
          <w:tcPr>
            <w:tcW w:w="246" w:type="pct"/>
            <w:vMerge/>
          </w:tcPr>
          <w:p w14:paraId="22CB2283" w14:textId="77777777"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65F7C7A4" w14:textId="61033334"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Tỷ lệ hộ gia đình thực hiện nếp sống văn minh trong việc cưới, việc tang, lễ hội</w:t>
            </w:r>
          </w:p>
        </w:tc>
        <w:tc>
          <w:tcPr>
            <w:tcW w:w="1870" w:type="pct"/>
          </w:tcPr>
          <w:p w14:paraId="6DB2C66D" w14:textId="57E2AD27" w:rsidR="00A37CD2" w:rsidRPr="00F96594" w:rsidRDefault="0065103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7E733A5B" w14:textId="77777777" w:rsidR="00A37CD2" w:rsidRPr="00F96594" w:rsidRDefault="00A37CD2" w:rsidP="00C2107B">
            <w:pPr>
              <w:spacing w:before="120" w:after="120" w:line="234" w:lineRule="atLeast"/>
              <w:ind w:left="78" w:right="96"/>
              <w:jc w:val="both"/>
              <w:rPr>
                <w:rFonts w:ascii="Times New Roman" w:eastAsia="Times New Roman" w:hAnsi="Times New Roman"/>
                <w:sz w:val="24"/>
                <w:szCs w:val="24"/>
              </w:rPr>
            </w:pPr>
          </w:p>
        </w:tc>
      </w:tr>
      <w:tr w:rsidR="00A37CD2" w:rsidRPr="00F96594" w14:paraId="61C6100A" w14:textId="77777777" w:rsidTr="00F96594">
        <w:trPr>
          <w:tblCellSpacing w:w="0" w:type="dxa"/>
        </w:trPr>
        <w:tc>
          <w:tcPr>
            <w:tcW w:w="246" w:type="pct"/>
            <w:vMerge/>
          </w:tcPr>
          <w:p w14:paraId="27243E3A" w14:textId="77777777" w:rsidR="00A37CD2" w:rsidRPr="00F96594" w:rsidRDefault="00A37CD2"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34740DEA" w14:textId="52D031DF" w:rsidR="00A37CD2" w:rsidRPr="00F96594" w:rsidRDefault="00A37CD2" w:rsidP="00F96594">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Bảo tồn, phát huy các giá trị lịch sử - văn hóa, danh lam thắng cảnh và các hình thức sinh hoạt văn hóa, thể thao dân gian truyền thống của địa phương</w:t>
            </w:r>
          </w:p>
        </w:tc>
        <w:tc>
          <w:tcPr>
            <w:tcW w:w="1870" w:type="pct"/>
          </w:tcPr>
          <w:p w14:paraId="6346917D" w14:textId="378EB01D" w:rsidR="00A37CD2" w:rsidRPr="00F96594" w:rsidRDefault="009C1F71"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 xml:space="preserve">4. Bảo tồn, phát huy các </w:t>
            </w:r>
            <w:r w:rsidRPr="00F96594">
              <w:rPr>
                <w:rFonts w:ascii="Times New Roman" w:eastAsia="Times New Roman" w:hAnsi="Times New Roman"/>
                <w:b/>
                <w:bCs/>
                <w:sz w:val="24"/>
                <w:szCs w:val="24"/>
                <w:lang/>
              </w:rPr>
              <w:t>giá trị di sản văn hóa</w:t>
            </w:r>
            <w:r w:rsidRPr="00F96594">
              <w:rPr>
                <w:rFonts w:ascii="Times New Roman" w:eastAsia="Times New Roman" w:hAnsi="Times New Roman"/>
                <w:sz w:val="24"/>
                <w:szCs w:val="24"/>
                <w:lang/>
              </w:rPr>
              <w:t xml:space="preserve"> và các hình thức sinh hoạt văn hóa, </w:t>
            </w:r>
            <w:r w:rsidRPr="00F96594">
              <w:rPr>
                <w:rFonts w:ascii="Times New Roman" w:eastAsia="Times New Roman" w:hAnsi="Times New Roman"/>
                <w:b/>
                <w:bCs/>
                <w:sz w:val="24"/>
                <w:szCs w:val="24"/>
                <w:lang/>
              </w:rPr>
              <w:t>các môn thể thao dân tộc và trò chơi của địa phương.</w:t>
            </w:r>
          </w:p>
        </w:tc>
        <w:tc>
          <w:tcPr>
            <w:tcW w:w="1380" w:type="pct"/>
          </w:tcPr>
          <w:p w14:paraId="25484D31" w14:textId="31D97CD4" w:rsidR="00A37CD2" w:rsidRPr="00F96594" w:rsidRDefault="00B22A9D"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Chỉnh lý thuật ngữ theo Luật Di sản văn hóa năm 2024 và Luật Thể dục, thể thao; bảo đảm phản ánh đầy đủ hoạt động bảo tồn, phát huy giá trị di sản văn hóa, các hình thức sinh hoạt văn hóa và thể thao truyền thống tại địa phương.</w:t>
            </w:r>
          </w:p>
        </w:tc>
      </w:tr>
      <w:tr w:rsidR="009C1E60" w:rsidRPr="00F96594" w14:paraId="6BC440C0" w14:textId="77777777" w:rsidTr="00EA0DDB">
        <w:trPr>
          <w:tblCellSpacing w:w="0" w:type="dxa"/>
        </w:trPr>
        <w:tc>
          <w:tcPr>
            <w:tcW w:w="246" w:type="pct"/>
            <w:vMerge w:val="restart"/>
          </w:tcPr>
          <w:p w14:paraId="5F942F39" w14:textId="7C08001E" w:rsidR="009C1E60" w:rsidRPr="00F96594" w:rsidRDefault="009C1E60"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t>IV.</w:t>
            </w:r>
          </w:p>
        </w:tc>
        <w:tc>
          <w:tcPr>
            <w:tcW w:w="1504" w:type="pct"/>
          </w:tcPr>
          <w:p w14:paraId="52E4802A" w14:textId="52FA659F" w:rsidR="009C1E60" w:rsidRPr="00F96594" w:rsidRDefault="009C1E60"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Thực hiện các biện pháp bảo vệ môi trường, phòng, chống cháy, nổ</w:t>
            </w:r>
          </w:p>
        </w:tc>
        <w:tc>
          <w:tcPr>
            <w:tcW w:w="1870" w:type="pct"/>
          </w:tcPr>
          <w:p w14:paraId="2315A64C" w14:textId="476EA848" w:rsidR="009C1E60" w:rsidRPr="00F96594" w:rsidRDefault="0008128A"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1.</w:t>
            </w:r>
            <w:r w:rsidR="00C129DB" w:rsidRPr="00F96594">
              <w:rPr>
                <w:rFonts w:ascii="Times New Roman" w:eastAsia="Times New Roman" w:hAnsi="Times New Roman"/>
                <w:sz w:val="24"/>
                <w:szCs w:val="24"/>
                <w:lang/>
              </w:rPr>
              <w:t xml:space="preserve"> Thực hiện các biện pháp bảo vệ môi trường, phòng, chống cháy, nổ; tổ chức phân loại chất thải rắn sinh hoạt tại nguồn; bố trí điểm tập kết, thu gom đáp ứng yêu cầu kỹ thuật theo quy định của pháp luật</w:t>
            </w:r>
          </w:p>
        </w:tc>
        <w:tc>
          <w:tcPr>
            <w:tcW w:w="1380" w:type="pct"/>
          </w:tcPr>
          <w:p w14:paraId="10997FB0" w14:textId="71D6CF6C" w:rsidR="009C1E60" w:rsidRPr="00F96594" w:rsidRDefault="00735976"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 </w:t>
            </w:r>
            <w:r w:rsidR="00E45099" w:rsidRPr="00F96594">
              <w:rPr>
                <w:rFonts w:ascii="Times New Roman" w:eastAsia="Times New Roman" w:hAnsi="Times New Roman"/>
                <w:sz w:val="24"/>
                <w:szCs w:val="24"/>
              </w:rPr>
              <w:t>Bổ sung trách nhiệm tổ chức thực hiện phân loại, thu gom, xử lý chất thải sinh hoạt và bố trí hạ tầng phù hợp nhằm cụ thể hóa Nghị quyết số 394/NQ-CP</w:t>
            </w:r>
          </w:p>
        </w:tc>
      </w:tr>
      <w:tr w:rsidR="009C1E60" w:rsidRPr="00F96594" w14:paraId="5BB946C1" w14:textId="77777777" w:rsidTr="00EA0DDB">
        <w:trPr>
          <w:tblCellSpacing w:w="0" w:type="dxa"/>
        </w:trPr>
        <w:tc>
          <w:tcPr>
            <w:tcW w:w="246" w:type="pct"/>
            <w:vMerge/>
          </w:tcPr>
          <w:p w14:paraId="54D1AB3B" w14:textId="77777777" w:rsidR="009C1E60" w:rsidRPr="00F96594" w:rsidRDefault="009C1E60"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0AA2E5A1" w14:textId="6B19614C" w:rsidR="009C1E60" w:rsidRPr="00F96594" w:rsidRDefault="009C1E60"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Nghĩa trang, cơ sở hỏa táng (nếu có) đáp ứng các quy định của pháp luật và theo quy hoạch tại địa phương</w:t>
            </w:r>
          </w:p>
        </w:tc>
        <w:tc>
          <w:tcPr>
            <w:tcW w:w="1870" w:type="pct"/>
          </w:tcPr>
          <w:p w14:paraId="26501A3F" w14:textId="77777777" w:rsidR="009C1E60" w:rsidRPr="00F96594" w:rsidRDefault="009C1E60" w:rsidP="00C2107B">
            <w:pPr>
              <w:spacing w:before="120" w:after="120" w:line="234" w:lineRule="atLeast"/>
              <w:ind w:left="136" w:right="186"/>
              <w:jc w:val="both"/>
              <w:rPr>
                <w:rFonts w:ascii="Times New Roman" w:eastAsia="Times New Roman" w:hAnsi="Times New Roman"/>
                <w:sz w:val="24"/>
                <w:szCs w:val="24"/>
              </w:rPr>
            </w:pPr>
          </w:p>
        </w:tc>
        <w:tc>
          <w:tcPr>
            <w:tcW w:w="1380" w:type="pct"/>
          </w:tcPr>
          <w:p w14:paraId="6A0BA4AC" w14:textId="77777777" w:rsidR="009C1E60" w:rsidRPr="00F96594" w:rsidRDefault="009C1E60" w:rsidP="00C2107B">
            <w:pPr>
              <w:spacing w:before="120" w:after="120" w:line="234" w:lineRule="atLeast"/>
              <w:ind w:left="78" w:right="96"/>
              <w:jc w:val="both"/>
              <w:rPr>
                <w:rFonts w:ascii="Times New Roman" w:eastAsia="Times New Roman" w:hAnsi="Times New Roman"/>
                <w:sz w:val="24"/>
                <w:szCs w:val="24"/>
              </w:rPr>
            </w:pPr>
          </w:p>
        </w:tc>
      </w:tr>
      <w:tr w:rsidR="009C1E60" w:rsidRPr="00F96594" w14:paraId="4A35152C" w14:textId="77777777" w:rsidTr="00EA0DDB">
        <w:trPr>
          <w:tblCellSpacing w:w="0" w:type="dxa"/>
        </w:trPr>
        <w:tc>
          <w:tcPr>
            <w:tcW w:w="246" w:type="pct"/>
            <w:vMerge/>
          </w:tcPr>
          <w:p w14:paraId="5053B2C2" w14:textId="77777777" w:rsidR="009C1E60" w:rsidRPr="00F96594" w:rsidRDefault="009C1E60"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35FD8B3A" w14:textId="47B686F6" w:rsidR="009C1E60" w:rsidRPr="00F96594" w:rsidRDefault="009C1E60"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Tỷ lệ hộ gia đình được sử dụng nước sạch theo quy chuẩn từ hệ thống cấp nước tập trung</w:t>
            </w:r>
          </w:p>
        </w:tc>
        <w:tc>
          <w:tcPr>
            <w:tcW w:w="1870" w:type="pct"/>
          </w:tcPr>
          <w:p w14:paraId="5AD3063D" w14:textId="2A8FEF03" w:rsidR="009C1E60" w:rsidRPr="00F96594" w:rsidRDefault="0003124D"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3. Tỷ lệ hộ gia đình được sử dụng nước sạch đáp ứng quy chuẩn hoặc nước hợp vệ sinh theo quy định của pháp luật, phù hợp với điều kiện thực tế của địa phương</w:t>
            </w:r>
          </w:p>
        </w:tc>
        <w:tc>
          <w:tcPr>
            <w:tcW w:w="1380" w:type="pct"/>
          </w:tcPr>
          <w:p w14:paraId="6CA327A7" w14:textId="53796FE8" w:rsidR="009C1E60" w:rsidRPr="00F96594" w:rsidRDefault="0003124D"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Khung tiêu chuẩn được mở rộng, không chỉ giới hạn nguồn nước từ hệ thống cấp nước tập trung mà bao gồm nước sạch đáp ứng quy chuẩn hoặc nước hợp vệ sinh theo quy định của pháp luật, phù hợp với điều kiện cấp nước tại khu vực miền núi, vùng sâu, vùng xa, hải đảo và các địa bàn chưa có hệ thống cấp nước tập trung</w:t>
            </w:r>
          </w:p>
        </w:tc>
      </w:tr>
      <w:tr w:rsidR="009C1E60" w:rsidRPr="00F96594" w14:paraId="3A159039" w14:textId="77777777" w:rsidTr="00EA0DDB">
        <w:trPr>
          <w:tblCellSpacing w:w="0" w:type="dxa"/>
        </w:trPr>
        <w:tc>
          <w:tcPr>
            <w:tcW w:w="246" w:type="pct"/>
            <w:vMerge/>
          </w:tcPr>
          <w:p w14:paraId="61458378" w14:textId="77777777" w:rsidR="009C1E60" w:rsidRPr="00F96594" w:rsidRDefault="009C1E60" w:rsidP="00C2107B">
            <w:pPr>
              <w:spacing w:before="120" w:after="120" w:line="234" w:lineRule="atLeast"/>
              <w:ind w:left="127" w:right="199"/>
              <w:jc w:val="both"/>
              <w:rPr>
                <w:rFonts w:ascii="Times New Roman" w:eastAsia="Times New Roman" w:hAnsi="Times New Roman"/>
                <w:b/>
                <w:bCs/>
                <w:sz w:val="24"/>
                <w:szCs w:val="24"/>
              </w:rPr>
            </w:pPr>
          </w:p>
        </w:tc>
        <w:tc>
          <w:tcPr>
            <w:tcW w:w="1504" w:type="pct"/>
          </w:tcPr>
          <w:p w14:paraId="42D16BD5" w14:textId="406469DA" w:rsidR="009C1E60" w:rsidRPr="00F96594" w:rsidRDefault="009C1E60" w:rsidP="00EA0DD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Cảnh quan, không gian xanh - sạch - đẹp, an toàn; không để xảy ra tồn đọng nước thải sinh hoạt tại các khu dân cư tập trung</w:t>
            </w:r>
          </w:p>
        </w:tc>
        <w:tc>
          <w:tcPr>
            <w:tcW w:w="1870" w:type="pct"/>
          </w:tcPr>
          <w:p w14:paraId="7722B107" w14:textId="4C3D0298" w:rsidR="009C1E60" w:rsidRPr="00F96594" w:rsidRDefault="006B6ADF"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 xml:space="preserve">4. </w:t>
            </w:r>
            <w:r w:rsidR="000311ED" w:rsidRPr="00F96594">
              <w:rPr>
                <w:rFonts w:ascii="Times New Roman" w:eastAsia="Times New Roman" w:hAnsi="Times New Roman"/>
                <w:sz w:val="24"/>
                <w:szCs w:val="24"/>
                <w:lang/>
              </w:rPr>
              <w:t>Cảnh quan, không gian xanh - sạch - đẹp, an toàn; không để xảy ra tồn đọng nước thải sinh hoạt tại khu dân cư tập trung; bảo vệ môi trường sinh thái và giữ gìn bản sắc văn hóa trong xây dựng hạ tầng, thiết chế văn hóa cơ sở.</w:t>
            </w:r>
          </w:p>
        </w:tc>
        <w:tc>
          <w:tcPr>
            <w:tcW w:w="1380" w:type="pct"/>
          </w:tcPr>
          <w:p w14:paraId="08EE53E8" w14:textId="1CE30458" w:rsidR="009C1E60" w:rsidRPr="00F96594" w:rsidRDefault="004828B9"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khung tiêu chuẩn nhằm đáp ứng yêu cầu tại Nghị số 80-NQ/TW của Bộ Chính trị đó là lấy khu dân cư là hạt nhân của môi trường văn hoá, gắn kết </w:t>
            </w:r>
            <w:r w:rsidRPr="00F96594">
              <w:rPr>
                <w:rFonts w:ascii="Times New Roman" w:eastAsia="Times New Roman" w:hAnsi="Times New Roman"/>
                <w:sz w:val="24"/>
                <w:szCs w:val="24"/>
              </w:rPr>
              <w:lastRenderedPageBreak/>
              <w:t>xây dựng văn hoá với tôn trọng, bảo vệ môi trường sinh thái.</w:t>
            </w:r>
            <w:r w:rsidR="006F1974" w:rsidRPr="00F96594">
              <w:rPr>
                <w:rFonts w:ascii="Times New Roman" w:eastAsia="Times New Roman" w:hAnsi="Times New Roman"/>
                <w:sz w:val="24"/>
                <w:szCs w:val="24"/>
              </w:rPr>
              <w:t xml:space="preserve"> </w:t>
            </w:r>
          </w:p>
        </w:tc>
      </w:tr>
      <w:tr w:rsidR="00FE427F" w:rsidRPr="00F96594" w14:paraId="52628145" w14:textId="77777777" w:rsidTr="00EA0DDB">
        <w:trPr>
          <w:tblCellSpacing w:w="0" w:type="dxa"/>
        </w:trPr>
        <w:tc>
          <w:tcPr>
            <w:tcW w:w="246" w:type="pct"/>
            <w:vMerge w:val="restart"/>
          </w:tcPr>
          <w:p w14:paraId="2BF69FC3" w14:textId="3EF1FF1D"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sz w:val="24"/>
                <w:szCs w:val="24"/>
              </w:rPr>
              <w:lastRenderedPageBreak/>
              <w:t>V.</w:t>
            </w:r>
          </w:p>
        </w:tc>
        <w:tc>
          <w:tcPr>
            <w:tcW w:w="1504" w:type="pct"/>
            <w:vAlign w:val="center"/>
          </w:tcPr>
          <w:p w14:paraId="2F5BC75E" w14:textId="0493DA07"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1. Tuyên truyền, tổ chức thực hiện nghiêm các chủ trương, của Đảng, chính sách, pháp luật của Nhà nước</w:t>
            </w:r>
          </w:p>
        </w:tc>
        <w:tc>
          <w:tcPr>
            <w:tcW w:w="1870" w:type="pct"/>
          </w:tcPr>
          <w:p w14:paraId="6EFC3E95" w14:textId="624F85A4" w:rsidR="00FE427F" w:rsidRPr="00F96594" w:rsidRDefault="00FE3FF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5DF9C75F" w14:textId="77777777" w:rsidR="00FE427F" w:rsidRPr="00F96594" w:rsidRDefault="00FE427F" w:rsidP="00C2107B">
            <w:pPr>
              <w:spacing w:before="120" w:after="120" w:line="234" w:lineRule="atLeast"/>
              <w:ind w:left="78" w:right="96"/>
              <w:jc w:val="both"/>
              <w:rPr>
                <w:rFonts w:ascii="Times New Roman" w:eastAsia="Times New Roman" w:hAnsi="Times New Roman"/>
                <w:sz w:val="24"/>
                <w:szCs w:val="24"/>
              </w:rPr>
            </w:pPr>
          </w:p>
        </w:tc>
      </w:tr>
      <w:tr w:rsidR="00FE427F" w:rsidRPr="00F96594" w14:paraId="6C72ECE1" w14:textId="77777777" w:rsidTr="00EA0DDB">
        <w:trPr>
          <w:tblCellSpacing w:w="0" w:type="dxa"/>
        </w:trPr>
        <w:tc>
          <w:tcPr>
            <w:tcW w:w="246" w:type="pct"/>
            <w:vMerge/>
          </w:tcPr>
          <w:p w14:paraId="188B6BA9" w14:textId="77777777"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37ADDE74" w14:textId="371FFC5C"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2. Triển khai dịch vụ công trực tuyến phục vụ người dân, doanh nghiệp theo đúng quy định</w:t>
            </w:r>
          </w:p>
        </w:tc>
        <w:tc>
          <w:tcPr>
            <w:tcW w:w="1870" w:type="pct"/>
          </w:tcPr>
          <w:p w14:paraId="243BDA7D" w14:textId="1FC6CE14" w:rsidR="00FE427F" w:rsidRPr="00F96594" w:rsidRDefault="00FE3FF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2739B8CA" w14:textId="77777777" w:rsidR="00FE427F" w:rsidRPr="00F96594" w:rsidRDefault="00FE427F" w:rsidP="00C2107B">
            <w:pPr>
              <w:spacing w:before="120" w:after="120" w:line="234" w:lineRule="atLeast"/>
              <w:ind w:left="78" w:right="96"/>
              <w:jc w:val="both"/>
              <w:rPr>
                <w:rFonts w:ascii="Times New Roman" w:eastAsia="Times New Roman" w:hAnsi="Times New Roman"/>
                <w:sz w:val="24"/>
                <w:szCs w:val="24"/>
              </w:rPr>
            </w:pPr>
          </w:p>
        </w:tc>
      </w:tr>
      <w:tr w:rsidR="00FE427F" w:rsidRPr="00F96594" w14:paraId="62BE188C" w14:textId="77777777" w:rsidTr="00EA0DDB">
        <w:trPr>
          <w:tblCellSpacing w:w="0" w:type="dxa"/>
        </w:trPr>
        <w:tc>
          <w:tcPr>
            <w:tcW w:w="246" w:type="pct"/>
            <w:vMerge/>
          </w:tcPr>
          <w:p w14:paraId="417E0774" w14:textId="77777777"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1AF0CDA7" w14:textId="612129A4"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3. Tổ chức thực hiện quy chế dân chủ ở cơ sở, tạo điều kiện để nhân dân tham gia giám sát việc thực hiện chính sách, pháp luật của chính quyền địa phương</w:t>
            </w:r>
          </w:p>
        </w:tc>
        <w:tc>
          <w:tcPr>
            <w:tcW w:w="1870" w:type="pct"/>
          </w:tcPr>
          <w:p w14:paraId="230E3159" w14:textId="28DCA584" w:rsidR="00FE427F" w:rsidRPr="00F96594" w:rsidRDefault="00FE3FF2"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rPr>
              <w:t>Giữ nguyên, không sửa đổi</w:t>
            </w:r>
          </w:p>
        </w:tc>
        <w:tc>
          <w:tcPr>
            <w:tcW w:w="1380" w:type="pct"/>
          </w:tcPr>
          <w:p w14:paraId="7287E737" w14:textId="77777777" w:rsidR="00FE427F" w:rsidRPr="00F96594" w:rsidRDefault="00FE427F" w:rsidP="00C2107B">
            <w:pPr>
              <w:spacing w:before="120" w:after="120" w:line="234" w:lineRule="atLeast"/>
              <w:ind w:left="78" w:right="96"/>
              <w:jc w:val="both"/>
              <w:rPr>
                <w:rFonts w:ascii="Times New Roman" w:eastAsia="Times New Roman" w:hAnsi="Times New Roman"/>
                <w:sz w:val="24"/>
                <w:szCs w:val="24"/>
              </w:rPr>
            </w:pPr>
          </w:p>
        </w:tc>
      </w:tr>
      <w:tr w:rsidR="00FE427F" w:rsidRPr="00F96594" w14:paraId="78692DF7" w14:textId="77777777" w:rsidTr="00EA0DDB">
        <w:trPr>
          <w:tblCellSpacing w:w="0" w:type="dxa"/>
        </w:trPr>
        <w:tc>
          <w:tcPr>
            <w:tcW w:w="246" w:type="pct"/>
            <w:vMerge/>
          </w:tcPr>
          <w:p w14:paraId="098892F3" w14:textId="77777777"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p>
        </w:tc>
        <w:tc>
          <w:tcPr>
            <w:tcW w:w="1504" w:type="pct"/>
            <w:vAlign w:val="center"/>
          </w:tcPr>
          <w:p w14:paraId="577A1758" w14:textId="504758B6" w:rsidR="00FE427F" w:rsidRPr="00F96594" w:rsidRDefault="00FE427F"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hAnsi="Times New Roman"/>
                <w:color w:val="000000"/>
                <w:sz w:val="24"/>
                <w:szCs w:val="24"/>
              </w:rPr>
              <w:t>4. Xã, phường, thị trấn đạt chuẩn tiếp cận pháp luật</w:t>
            </w:r>
          </w:p>
        </w:tc>
        <w:tc>
          <w:tcPr>
            <w:tcW w:w="1870" w:type="pct"/>
          </w:tcPr>
          <w:p w14:paraId="01DE651D" w14:textId="14C4265B" w:rsidR="00FE427F" w:rsidRPr="00F96594" w:rsidRDefault="00855776"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sz w:val="24"/>
                <w:szCs w:val="24"/>
                <w:lang/>
              </w:rPr>
              <w:t xml:space="preserve">4. Xã, phường, </w:t>
            </w:r>
            <w:r w:rsidRPr="00F96594">
              <w:rPr>
                <w:rFonts w:ascii="Times New Roman" w:eastAsia="Times New Roman" w:hAnsi="Times New Roman"/>
                <w:b/>
                <w:bCs/>
                <w:sz w:val="24"/>
                <w:szCs w:val="24"/>
                <w:lang/>
              </w:rPr>
              <w:t>đặc khu</w:t>
            </w:r>
            <w:r w:rsidRPr="00F96594">
              <w:rPr>
                <w:rFonts w:ascii="Times New Roman" w:eastAsia="Times New Roman" w:hAnsi="Times New Roman"/>
                <w:sz w:val="24"/>
                <w:szCs w:val="24"/>
                <w:lang/>
              </w:rPr>
              <w:t xml:space="preserve"> đạt chuẩn tiếp cận pháp luật.</w:t>
            </w:r>
          </w:p>
        </w:tc>
        <w:tc>
          <w:tcPr>
            <w:tcW w:w="1380" w:type="pct"/>
          </w:tcPr>
          <w:p w14:paraId="4BD9AA5A" w14:textId="752F9DD4" w:rsidR="00FE427F" w:rsidRPr="00F96594" w:rsidRDefault="00FE427F" w:rsidP="00C2107B">
            <w:pPr>
              <w:spacing w:before="120" w:after="120" w:line="234" w:lineRule="atLeast"/>
              <w:ind w:left="78" w:right="96"/>
              <w:jc w:val="both"/>
              <w:rPr>
                <w:rFonts w:ascii="Times New Roman" w:eastAsia="Times New Roman" w:hAnsi="Times New Roman"/>
                <w:sz w:val="24"/>
                <w:szCs w:val="24"/>
              </w:rPr>
            </w:pPr>
          </w:p>
        </w:tc>
      </w:tr>
      <w:tr w:rsidR="009A4E2E" w:rsidRPr="00F96594" w14:paraId="48005189" w14:textId="77777777" w:rsidTr="00EA0DDB">
        <w:trPr>
          <w:tblCellSpacing w:w="0" w:type="dxa"/>
        </w:trPr>
        <w:tc>
          <w:tcPr>
            <w:tcW w:w="246" w:type="pct"/>
            <w:vMerge w:val="restart"/>
          </w:tcPr>
          <w:p w14:paraId="4698B687"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504" w:type="pct"/>
            <w:vMerge w:val="restart"/>
          </w:tcPr>
          <w:p w14:paraId="6B9F23F8" w14:textId="11D7AE02"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r w:rsidRPr="00F96594">
              <w:rPr>
                <w:rFonts w:ascii="Times New Roman" w:eastAsia="Times New Roman" w:hAnsi="Times New Roman"/>
                <w:b/>
                <w:bCs/>
                <w:color w:val="1B1B1C"/>
                <w:sz w:val="24"/>
                <w:szCs w:val="24"/>
                <w:lang/>
              </w:rPr>
              <w:t>VI. Sự hài lòng của tổ chức, cá nhân đối với hoạt động của chính quyền địa phương</w:t>
            </w:r>
          </w:p>
        </w:tc>
        <w:tc>
          <w:tcPr>
            <w:tcW w:w="1870" w:type="pct"/>
          </w:tcPr>
          <w:p w14:paraId="5333D382" w14:textId="17D581C6" w:rsidR="009A4E2E" w:rsidRPr="00F96594" w:rsidRDefault="009A4E2E"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b/>
                <w:bCs/>
                <w:color w:val="1B1B1C"/>
                <w:sz w:val="24"/>
                <w:szCs w:val="24"/>
                <w:lang/>
              </w:rPr>
              <w:t>1. Tỷ lệ hài lòng của tổ chức, cá nhân đối với kết quả giải quyết thủ tục hành chính, cung cấp dịch vụ công và tinh thần, thái độ phục vụ của cán bộ, công chức, viên chức.</w:t>
            </w:r>
          </w:p>
        </w:tc>
        <w:tc>
          <w:tcPr>
            <w:tcW w:w="1380" w:type="pct"/>
            <w:vMerge w:val="restart"/>
          </w:tcPr>
          <w:p w14:paraId="06460A28" w14:textId="5C871511" w:rsidR="009A4E2E" w:rsidRPr="00F96594" w:rsidRDefault="009A4E2E"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Bổ sung khung tiêu chuẩn nhằm cụ thể hóa Tiêu chuẩn về sự hài lòng của tổ chức, cá nhân đối với hoạt động của chính quyền địa phương theo quy định tại khoản 1 Điều 29 Luật Thi đua, khen thưởng đã được sửa đổi, bổ sung. Đồng thời, bổ sung các nội dung nhằm góp phần thúc đẩy chính quyền cơ sở nâng cao chất lượng phục vụ Nhân dân, cải thiện kết quả giải quyết thủ tục hành chính, cung cấp dịch vụ công, tăng cường công khai, minh bạch và hiện đại hóa phương thức quản lý, điều hành ở </w:t>
            </w:r>
            <w:r w:rsidRPr="00F96594">
              <w:rPr>
                <w:rFonts w:ascii="Times New Roman" w:eastAsia="Times New Roman" w:hAnsi="Times New Roman"/>
                <w:sz w:val="24"/>
                <w:szCs w:val="24"/>
              </w:rPr>
              <w:lastRenderedPageBreak/>
              <w:t>địa phương góp phần cụ thể hóa mục tiêu lấy người dân làm chủ thể và trung tâm theo yêu cầu tại Nghị quyết số 80-NQ/TW của Bộ Chính trị</w:t>
            </w:r>
          </w:p>
        </w:tc>
      </w:tr>
      <w:tr w:rsidR="009A4E2E" w:rsidRPr="00F96594" w14:paraId="2E50EA65" w14:textId="77777777" w:rsidTr="00EA0DDB">
        <w:trPr>
          <w:tblCellSpacing w:w="0" w:type="dxa"/>
        </w:trPr>
        <w:tc>
          <w:tcPr>
            <w:tcW w:w="246" w:type="pct"/>
            <w:vMerge/>
          </w:tcPr>
          <w:p w14:paraId="748FAAF7"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504" w:type="pct"/>
            <w:vMerge/>
          </w:tcPr>
          <w:p w14:paraId="469EC94E"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549D8DAD" w14:textId="4CCE930C" w:rsidR="009A4E2E" w:rsidRPr="00F96594" w:rsidRDefault="009A4E2E"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b/>
                <w:bCs/>
                <w:color w:val="1B1B1C"/>
                <w:sz w:val="24"/>
                <w:szCs w:val="24"/>
                <w:lang/>
              </w:rPr>
              <w:t>2. Tỷ lệ hài lòng của tổ chức, cá nhân đối với việc thực hiện dân chủ ở cơ sở, bảo đảm quyền tham gia, đóng góp ý kiến và giám sát hoạt động của chính quyền địa phương</w:t>
            </w:r>
          </w:p>
        </w:tc>
        <w:tc>
          <w:tcPr>
            <w:tcW w:w="1380" w:type="pct"/>
            <w:vMerge/>
          </w:tcPr>
          <w:p w14:paraId="3B51059B" w14:textId="555BF5E6" w:rsidR="009A4E2E" w:rsidRPr="00F96594" w:rsidRDefault="009A4E2E" w:rsidP="00C2107B">
            <w:pPr>
              <w:spacing w:before="120" w:after="120" w:line="234" w:lineRule="atLeast"/>
              <w:ind w:left="78" w:right="96"/>
              <w:jc w:val="both"/>
              <w:rPr>
                <w:rFonts w:ascii="Times New Roman" w:eastAsia="Times New Roman" w:hAnsi="Times New Roman"/>
                <w:sz w:val="24"/>
                <w:szCs w:val="24"/>
              </w:rPr>
            </w:pPr>
          </w:p>
        </w:tc>
      </w:tr>
      <w:tr w:rsidR="009A4E2E" w:rsidRPr="00F96594" w14:paraId="45D2A35D" w14:textId="77777777" w:rsidTr="00EA0DDB">
        <w:trPr>
          <w:tblCellSpacing w:w="0" w:type="dxa"/>
        </w:trPr>
        <w:tc>
          <w:tcPr>
            <w:tcW w:w="246" w:type="pct"/>
            <w:vMerge/>
          </w:tcPr>
          <w:p w14:paraId="3DB243E9"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504" w:type="pct"/>
            <w:vMerge/>
          </w:tcPr>
          <w:p w14:paraId="7AE40F0B"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1A220B30" w14:textId="5E9A167A" w:rsidR="009A4E2E" w:rsidRPr="00F96594" w:rsidRDefault="009A4E2E" w:rsidP="00C2107B">
            <w:pPr>
              <w:spacing w:before="120" w:after="120" w:line="234" w:lineRule="atLeast"/>
              <w:ind w:left="136" w:right="186"/>
              <w:jc w:val="both"/>
              <w:rPr>
                <w:rFonts w:ascii="Times New Roman" w:eastAsia="Times New Roman" w:hAnsi="Times New Roman"/>
                <w:sz w:val="24"/>
                <w:szCs w:val="24"/>
              </w:rPr>
            </w:pPr>
            <w:r w:rsidRPr="00F96594">
              <w:rPr>
                <w:rFonts w:ascii="Times New Roman" w:eastAsia="Times New Roman" w:hAnsi="Times New Roman"/>
                <w:b/>
                <w:bCs/>
                <w:color w:val="1B1B1C"/>
                <w:sz w:val="24"/>
                <w:szCs w:val="24"/>
                <w:lang/>
              </w:rPr>
              <w:t>3. Tỷ lệ hài lòng của tổ chức, cá nhân đối với kết quả quản lý nhà nước về bảo vệ môi trường và xây dựng cảnh quan xanh - sạch - đẹp trên địa bàn.</w:t>
            </w:r>
          </w:p>
        </w:tc>
        <w:tc>
          <w:tcPr>
            <w:tcW w:w="1380" w:type="pct"/>
            <w:vMerge/>
          </w:tcPr>
          <w:p w14:paraId="27140363" w14:textId="74CF31C9" w:rsidR="009A4E2E" w:rsidRPr="00F96594" w:rsidRDefault="009A4E2E" w:rsidP="00C2107B">
            <w:pPr>
              <w:spacing w:before="120" w:after="120" w:line="234" w:lineRule="atLeast"/>
              <w:ind w:left="78" w:right="96"/>
              <w:jc w:val="both"/>
              <w:rPr>
                <w:rFonts w:ascii="Times New Roman" w:eastAsia="Times New Roman" w:hAnsi="Times New Roman"/>
                <w:sz w:val="24"/>
                <w:szCs w:val="24"/>
              </w:rPr>
            </w:pPr>
          </w:p>
        </w:tc>
      </w:tr>
      <w:tr w:rsidR="009A4E2E" w:rsidRPr="00F96594" w14:paraId="1CD428E9" w14:textId="77777777" w:rsidTr="00EA0DDB">
        <w:trPr>
          <w:tblCellSpacing w:w="0" w:type="dxa"/>
        </w:trPr>
        <w:tc>
          <w:tcPr>
            <w:tcW w:w="246" w:type="pct"/>
          </w:tcPr>
          <w:p w14:paraId="4A91F608"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504" w:type="pct"/>
            <w:vMerge/>
          </w:tcPr>
          <w:p w14:paraId="5C9864AD" w14:textId="77777777" w:rsidR="009A4E2E" w:rsidRPr="00F96594" w:rsidRDefault="009A4E2E"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5D5B1D88" w14:textId="2E2E5CC4" w:rsidR="009A4E2E" w:rsidRPr="00F96594" w:rsidRDefault="009A4E2E" w:rsidP="00C2107B">
            <w:pPr>
              <w:spacing w:before="120" w:after="120" w:line="234" w:lineRule="atLeast"/>
              <w:ind w:left="136" w:right="186"/>
              <w:jc w:val="both"/>
              <w:rPr>
                <w:rFonts w:ascii="Times New Roman" w:eastAsia="Times New Roman" w:hAnsi="Times New Roman"/>
                <w:b/>
                <w:bCs/>
                <w:color w:val="1B1B1C"/>
                <w:sz w:val="24"/>
                <w:szCs w:val="24"/>
                <w:lang/>
              </w:rPr>
            </w:pPr>
            <w:r w:rsidRPr="00F96594">
              <w:rPr>
                <w:rFonts w:ascii="Times New Roman" w:eastAsia="Times New Roman" w:hAnsi="Times New Roman"/>
                <w:b/>
                <w:bCs/>
                <w:color w:val="1B1B1C"/>
                <w:sz w:val="24"/>
                <w:szCs w:val="24"/>
                <w:lang/>
              </w:rPr>
              <w:t>4. Tỷ lệ hài lòng của tổ chức, cá nhân đối với kết quả bảo đảm an ninh, trật tự, an toàn xã hội trên địa bàn</w:t>
            </w:r>
          </w:p>
        </w:tc>
        <w:tc>
          <w:tcPr>
            <w:tcW w:w="1380" w:type="pct"/>
            <w:vMerge/>
          </w:tcPr>
          <w:p w14:paraId="0B88DEB3" w14:textId="77777777" w:rsidR="009A4E2E" w:rsidRPr="00F96594" w:rsidRDefault="009A4E2E" w:rsidP="00C2107B">
            <w:pPr>
              <w:spacing w:before="120" w:after="120" w:line="234" w:lineRule="atLeast"/>
              <w:ind w:left="78" w:right="96"/>
              <w:jc w:val="both"/>
              <w:rPr>
                <w:rFonts w:ascii="Times New Roman" w:eastAsia="Times New Roman" w:hAnsi="Times New Roman"/>
                <w:sz w:val="24"/>
                <w:szCs w:val="24"/>
              </w:rPr>
            </w:pPr>
          </w:p>
        </w:tc>
      </w:tr>
      <w:tr w:rsidR="00C6614C" w:rsidRPr="00F96594" w14:paraId="15FB4A32" w14:textId="77777777" w:rsidTr="00EA0DDB">
        <w:trPr>
          <w:tblCellSpacing w:w="0" w:type="dxa"/>
        </w:trPr>
        <w:tc>
          <w:tcPr>
            <w:tcW w:w="1750" w:type="pct"/>
            <w:gridSpan w:val="2"/>
          </w:tcPr>
          <w:p w14:paraId="1A5247AF" w14:textId="77777777" w:rsidR="006B021B" w:rsidRPr="00F96594" w:rsidRDefault="006B021B" w:rsidP="00EA0DDB">
            <w:pPr>
              <w:spacing w:before="120" w:after="120" w:line="234" w:lineRule="atLeast"/>
              <w:ind w:left="127" w:right="199"/>
              <w:jc w:val="center"/>
              <w:rPr>
                <w:rFonts w:ascii="Times New Roman" w:eastAsia="Times New Roman" w:hAnsi="Times New Roman"/>
                <w:b/>
                <w:bCs/>
                <w:sz w:val="24"/>
                <w:szCs w:val="24"/>
                <w:lang/>
              </w:rPr>
            </w:pPr>
            <w:bookmarkStart w:id="0" w:name="chuong_pl_3"/>
            <w:r w:rsidRPr="00F96594">
              <w:rPr>
                <w:rFonts w:ascii="Times New Roman" w:eastAsia="Times New Roman" w:hAnsi="Times New Roman"/>
                <w:b/>
                <w:bCs/>
                <w:sz w:val="24"/>
                <w:szCs w:val="24"/>
                <w:lang/>
              </w:rPr>
              <w:t>PHỤ LỤC IV</w:t>
            </w:r>
            <w:bookmarkEnd w:id="0"/>
          </w:p>
          <w:p w14:paraId="6194BA25" w14:textId="77777777" w:rsidR="006B021B" w:rsidRPr="00F96594" w:rsidRDefault="006B021B" w:rsidP="00EA0DDB">
            <w:pPr>
              <w:spacing w:before="120" w:after="120" w:line="234" w:lineRule="atLeast"/>
              <w:ind w:left="127" w:right="199"/>
              <w:jc w:val="center"/>
              <w:rPr>
                <w:rFonts w:ascii="Times New Roman" w:eastAsia="Times New Roman" w:hAnsi="Times New Roman"/>
                <w:b/>
                <w:bCs/>
                <w:sz w:val="24"/>
                <w:szCs w:val="24"/>
                <w:lang/>
              </w:rPr>
            </w:pPr>
            <w:bookmarkStart w:id="1" w:name="chuong_pl_3_name"/>
            <w:r w:rsidRPr="00F96594">
              <w:rPr>
                <w:rFonts w:ascii="Times New Roman" w:eastAsia="Times New Roman" w:hAnsi="Times New Roman"/>
                <w:b/>
                <w:bCs/>
                <w:sz w:val="24"/>
                <w:szCs w:val="24"/>
                <w:lang/>
              </w:rPr>
              <w:t>MẪU HỒ SƠ ĐỀ NGHỊ XÉT TẶNG DANH HIỆU THI ĐUA</w:t>
            </w:r>
            <w:bookmarkEnd w:id="1"/>
          </w:p>
          <w:p w14:paraId="62556DE5" w14:textId="77777777" w:rsidR="00C6614C" w:rsidRPr="00F96594" w:rsidRDefault="00C6614C" w:rsidP="00C2107B">
            <w:pPr>
              <w:spacing w:before="120" w:after="120" w:line="234" w:lineRule="atLeast"/>
              <w:ind w:left="127" w:right="199"/>
              <w:jc w:val="both"/>
              <w:rPr>
                <w:rFonts w:ascii="Times New Roman" w:eastAsia="Times New Roman" w:hAnsi="Times New Roman"/>
                <w:b/>
                <w:bCs/>
                <w:sz w:val="24"/>
                <w:szCs w:val="24"/>
              </w:rPr>
            </w:pPr>
          </w:p>
        </w:tc>
        <w:tc>
          <w:tcPr>
            <w:tcW w:w="1870" w:type="pct"/>
          </w:tcPr>
          <w:p w14:paraId="0265CA2E" w14:textId="057EF53D" w:rsidR="00C6614C" w:rsidRPr="00F96594" w:rsidRDefault="006B021B" w:rsidP="00C2107B">
            <w:pPr>
              <w:spacing w:before="120" w:after="120" w:line="234" w:lineRule="atLeast"/>
              <w:ind w:left="136" w:right="186"/>
              <w:jc w:val="both"/>
              <w:rPr>
                <w:rFonts w:ascii="Times New Roman" w:eastAsia="Times New Roman" w:hAnsi="Times New Roman"/>
                <w:b/>
                <w:bCs/>
                <w:sz w:val="24"/>
                <w:szCs w:val="24"/>
              </w:rPr>
            </w:pPr>
            <w:r w:rsidRPr="00F96594">
              <w:rPr>
                <w:rFonts w:ascii="Times New Roman" w:eastAsia="Times New Roman" w:hAnsi="Times New Roman"/>
                <w:b/>
                <w:bCs/>
                <w:sz w:val="24"/>
                <w:szCs w:val="24"/>
              </w:rPr>
              <w:t>Bãi bỏ Phụ lục IV</w:t>
            </w:r>
          </w:p>
        </w:tc>
        <w:tc>
          <w:tcPr>
            <w:tcW w:w="1380" w:type="pct"/>
          </w:tcPr>
          <w:p w14:paraId="1B4914F8" w14:textId="77777777" w:rsidR="00385A0B" w:rsidRPr="00F96594" w:rsidRDefault="00385A0B"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 xml:space="preserve">Luật số 06/2026/QH16 đã sửa đổi, bổ sung Điều 84 của Luật Thi đua, khen thưởng theo hướng Chính phủ quy định chi tiết hồ sơ, thủ tục đối với các danh hiệu thi đua, hình thức khen thưởng thuộc thẩm quyền của Chủ tịch nước, 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 </w:t>
            </w:r>
          </w:p>
          <w:p w14:paraId="1609EDFA" w14:textId="7E2CCAA6" w:rsidR="00C6614C" w:rsidRPr="00F96594" w:rsidRDefault="00BB7E3C" w:rsidP="00C2107B">
            <w:pPr>
              <w:spacing w:before="120" w:after="120" w:line="234" w:lineRule="atLeast"/>
              <w:ind w:left="78" w:right="96"/>
              <w:jc w:val="both"/>
              <w:rPr>
                <w:rFonts w:ascii="Times New Roman" w:eastAsia="Times New Roman" w:hAnsi="Times New Roman"/>
                <w:sz w:val="24"/>
                <w:szCs w:val="24"/>
              </w:rPr>
            </w:pPr>
            <w:r w:rsidRPr="00F96594">
              <w:rPr>
                <w:rFonts w:ascii="Times New Roman" w:eastAsia="Times New Roman" w:hAnsi="Times New Roman"/>
                <w:sz w:val="24"/>
                <w:szCs w:val="24"/>
              </w:rPr>
              <w:t>Căn cứ điểm a khoản 8 Điều 84 Luật Thi đua, khen thưởng được bổ sung bởi Luật số 06/2026/QH16, Ủy ban nhân dân cấp tỉnh có thẩm quyền quy định chi tiết, hướng dẫn cụ thể hồ sơ, thủ tục đề nghị xét tặng các danh hiệu thuộc thẩm quyền của địa phương. Vì vậy, dự thảo bãi bỏ Điều 7, Điều 8 và Phụ lục IV của Nghị định số 86/2023/NĐ-CP, đồng thời bổ sung trách nhiệm tương ứng tại khoản 2 Điều 11, bảo đảm đúng thẩm quyền, tăng tính chủ động của địa phương và phù hợp với mô hình chính quyền địa phương 02 cấp.</w:t>
            </w:r>
          </w:p>
        </w:tc>
      </w:tr>
    </w:tbl>
    <w:p w14:paraId="6C297198" w14:textId="1FFB639D" w:rsidR="00CE2210" w:rsidRPr="00F96594" w:rsidRDefault="00DE1872" w:rsidP="0078702C">
      <w:pPr>
        <w:shd w:val="clear" w:color="auto" w:fill="FFFFFF"/>
        <w:spacing w:before="120" w:after="120" w:line="234" w:lineRule="atLeast"/>
        <w:rPr>
          <w:rFonts w:ascii="Times New Roman" w:eastAsia="Times New Roman" w:hAnsi="Times New Roman"/>
          <w:sz w:val="24"/>
          <w:szCs w:val="24"/>
        </w:rPr>
      </w:pPr>
      <w:r w:rsidRPr="00F96594">
        <w:rPr>
          <w:rFonts w:ascii="Times New Roman" w:eastAsia="Times New Roman" w:hAnsi="Times New Roman"/>
          <w:b/>
          <w:bCs/>
          <w:i/>
          <w:iCs/>
          <w:sz w:val="24"/>
          <w:szCs w:val="24"/>
          <w:lang w:val="en"/>
        </w:rPr>
        <w:t> </w:t>
      </w:r>
    </w:p>
    <w:sectPr w:rsidR="00CE2210" w:rsidRPr="00F96594" w:rsidSect="0078702C">
      <w:headerReference w:type="even" r:id="rId7"/>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500AD" w14:textId="77777777" w:rsidR="00ED0A38" w:rsidRDefault="00ED0A38" w:rsidP="0078702C">
      <w:pPr>
        <w:spacing w:after="0" w:line="240" w:lineRule="auto"/>
      </w:pPr>
      <w:r>
        <w:separator/>
      </w:r>
    </w:p>
  </w:endnote>
  <w:endnote w:type="continuationSeparator" w:id="0">
    <w:p w14:paraId="08B87F3B" w14:textId="77777777" w:rsidR="00ED0A38" w:rsidRDefault="00ED0A38" w:rsidP="00787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A9951" w14:textId="77777777" w:rsidR="00ED0A38" w:rsidRDefault="00ED0A38" w:rsidP="0078702C">
      <w:pPr>
        <w:spacing w:after="0" w:line="240" w:lineRule="auto"/>
      </w:pPr>
      <w:r>
        <w:separator/>
      </w:r>
    </w:p>
  </w:footnote>
  <w:footnote w:type="continuationSeparator" w:id="0">
    <w:p w14:paraId="075D1BF4" w14:textId="77777777" w:rsidR="00ED0A38" w:rsidRDefault="00ED0A38" w:rsidP="00787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38301558"/>
      <w:docPartObj>
        <w:docPartGallery w:val="Page Numbers (Top of Page)"/>
        <w:docPartUnique/>
      </w:docPartObj>
    </w:sdtPr>
    <w:sdtContent>
      <w:p w14:paraId="048DF2D0" w14:textId="6C3D9EE5" w:rsidR="0078702C" w:rsidRDefault="0078702C" w:rsidP="0017631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1A95EC10" w14:textId="77777777" w:rsidR="0078702C" w:rsidRDefault="00787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98208033"/>
      <w:docPartObj>
        <w:docPartGallery w:val="Page Numbers (Top of Page)"/>
        <w:docPartUnique/>
      </w:docPartObj>
    </w:sdtPr>
    <w:sdtContent>
      <w:p w14:paraId="0384A642" w14:textId="6C3D0120" w:rsidR="0078702C" w:rsidRDefault="0078702C" w:rsidP="0017631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5AB955" w14:textId="77777777" w:rsidR="0078702C" w:rsidRDefault="007870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72"/>
    <w:rsid w:val="000003BE"/>
    <w:rsid w:val="000031A2"/>
    <w:rsid w:val="000133E8"/>
    <w:rsid w:val="000160E2"/>
    <w:rsid w:val="000173AA"/>
    <w:rsid w:val="000264B7"/>
    <w:rsid w:val="000311ED"/>
    <w:rsid w:val="0003124D"/>
    <w:rsid w:val="00031902"/>
    <w:rsid w:val="000333D8"/>
    <w:rsid w:val="00033FBE"/>
    <w:rsid w:val="000454F5"/>
    <w:rsid w:val="00053305"/>
    <w:rsid w:val="0005482D"/>
    <w:rsid w:val="00061931"/>
    <w:rsid w:val="00061C51"/>
    <w:rsid w:val="000702F5"/>
    <w:rsid w:val="0008128A"/>
    <w:rsid w:val="00082780"/>
    <w:rsid w:val="00084D25"/>
    <w:rsid w:val="00085448"/>
    <w:rsid w:val="00092603"/>
    <w:rsid w:val="00094BED"/>
    <w:rsid w:val="000A23C7"/>
    <w:rsid w:val="000A6E29"/>
    <w:rsid w:val="000B5169"/>
    <w:rsid w:val="000B715C"/>
    <w:rsid w:val="000B7811"/>
    <w:rsid w:val="000C0F98"/>
    <w:rsid w:val="000C5765"/>
    <w:rsid w:val="000D2789"/>
    <w:rsid w:val="000E6F50"/>
    <w:rsid w:val="00105FC5"/>
    <w:rsid w:val="00105FCB"/>
    <w:rsid w:val="001241C5"/>
    <w:rsid w:val="00132404"/>
    <w:rsid w:val="00140AD6"/>
    <w:rsid w:val="00143B52"/>
    <w:rsid w:val="00152EF8"/>
    <w:rsid w:val="001538E4"/>
    <w:rsid w:val="001551A0"/>
    <w:rsid w:val="00162697"/>
    <w:rsid w:val="00167CC3"/>
    <w:rsid w:val="00170441"/>
    <w:rsid w:val="00173F21"/>
    <w:rsid w:val="001851E7"/>
    <w:rsid w:val="00192B4E"/>
    <w:rsid w:val="00193898"/>
    <w:rsid w:val="001A1608"/>
    <w:rsid w:val="001A2CBF"/>
    <w:rsid w:val="001B412F"/>
    <w:rsid w:val="001B7694"/>
    <w:rsid w:val="001C0A3B"/>
    <w:rsid w:val="001C7C9B"/>
    <w:rsid w:val="001F153A"/>
    <w:rsid w:val="002071FB"/>
    <w:rsid w:val="002143E3"/>
    <w:rsid w:val="00222E1F"/>
    <w:rsid w:val="002703DA"/>
    <w:rsid w:val="00280533"/>
    <w:rsid w:val="00281D18"/>
    <w:rsid w:val="002A6AB5"/>
    <w:rsid w:val="002D5414"/>
    <w:rsid w:val="002D5B22"/>
    <w:rsid w:val="002F7014"/>
    <w:rsid w:val="0030064F"/>
    <w:rsid w:val="003015FB"/>
    <w:rsid w:val="0030680E"/>
    <w:rsid w:val="0031653F"/>
    <w:rsid w:val="0032496E"/>
    <w:rsid w:val="00324CA9"/>
    <w:rsid w:val="003302D7"/>
    <w:rsid w:val="0033647E"/>
    <w:rsid w:val="003652A6"/>
    <w:rsid w:val="00366083"/>
    <w:rsid w:val="003726F1"/>
    <w:rsid w:val="00372F8B"/>
    <w:rsid w:val="00385A0B"/>
    <w:rsid w:val="0038647C"/>
    <w:rsid w:val="003A5D15"/>
    <w:rsid w:val="003A797F"/>
    <w:rsid w:val="003C5399"/>
    <w:rsid w:val="003D478F"/>
    <w:rsid w:val="003D5110"/>
    <w:rsid w:val="004157A1"/>
    <w:rsid w:val="004233ED"/>
    <w:rsid w:val="0043795C"/>
    <w:rsid w:val="0044242E"/>
    <w:rsid w:val="00457256"/>
    <w:rsid w:val="004575C4"/>
    <w:rsid w:val="004711DE"/>
    <w:rsid w:val="004828B9"/>
    <w:rsid w:val="00487EE0"/>
    <w:rsid w:val="00492E3B"/>
    <w:rsid w:val="004A2EDA"/>
    <w:rsid w:val="004A4E9D"/>
    <w:rsid w:val="004B6D69"/>
    <w:rsid w:val="004C521A"/>
    <w:rsid w:val="004C5422"/>
    <w:rsid w:val="004D050C"/>
    <w:rsid w:val="004D0B01"/>
    <w:rsid w:val="004D1CCA"/>
    <w:rsid w:val="004D2E43"/>
    <w:rsid w:val="004E21F5"/>
    <w:rsid w:val="004F094B"/>
    <w:rsid w:val="005040CA"/>
    <w:rsid w:val="0050686C"/>
    <w:rsid w:val="00510893"/>
    <w:rsid w:val="00512B22"/>
    <w:rsid w:val="00517639"/>
    <w:rsid w:val="005308B8"/>
    <w:rsid w:val="005362CF"/>
    <w:rsid w:val="00540B03"/>
    <w:rsid w:val="005435CE"/>
    <w:rsid w:val="00544E4B"/>
    <w:rsid w:val="005570F3"/>
    <w:rsid w:val="00590C4A"/>
    <w:rsid w:val="00592ABB"/>
    <w:rsid w:val="005A6FC2"/>
    <w:rsid w:val="005B2C31"/>
    <w:rsid w:val="005B407E"/>
    <w:rsid w:val="005C6F35"/>
    <w:rsid w:val="005D22A6"/>
    <w:rsid w:val="005D3CD7"/>
    <w:rsid w:val="005D3FEC"/>
    <w:rsid w:val="005D6C47"/>
    <w:rsid w:val="005E7405"/>
    <w:rsid w:val="005F09A7"/>
    <w:rsid w:val="00622811"/>
    <w:rsid w:val="00633720"/>
    <w:rsid w:val="00651032"/>
    <w:rsid w:val="0065337E"/>
    <w:rsid w:val="00656F7C"/>
    <w:rsid w:val="00664C1B"/>
    <w:rsid w:val="0066790F"/>
    <w:rsid w:val="00672C9A"/>
    <w:rsid w:val="00675BCC"/>
    <w:rsid w:val="00677DBF"/>
    <w:rsid w:val="0068122E"/>
    <w:rsid w:val="00684AD3"/>
    <w:rsid w:val="00691226"/>
    <w:rsid w:val="00692E16"/>
    <w:rsid w:val="006B021B"/>
    <w:rsid w:val="006B6ADF"/>
    <w:rsid w:val="006C6739"/>
    <w:rsid w:val="006D3458"/>
    <w:rsid w:val="006D734C"/>
    <w:rsid w:val="006F1974"/>
    <w:rsid w:val="006F371D"/>
    <w:rsid w:val="006F4F50"/>
    <w:rsid w:val="006F5CA7"/>
    <w:rsid w:val="007014D9"/>
    <w:rsid w:val="0070238A"/>
    <w:rsid w:val="00721626"/>
    <w:rsid w:val="007230F0"/>
    <w:rsid w:val="00735976"/>
    <w:rsid w:val="00741DF2"/>
    <w:rsid w:val="00742CF2"/>
    <w:rsid w:val="00760931"/>
    <w:rsid w:val="0077191A"/>
    <w:rsid w:val="0078702C"/>
    <w:rsid w:val="00790511"/>
    <w:rsid w:val="007D575C"/>
    <w:rsid w:val="007E15E0"/>
    <w:rsid w:val="007F0188"/>
    <w:rsid w:val="007F512A"/>
    <w:rsid w:val="007F7A2E"/>
    <w:rsid w:val="00804491"/>
    <w:rsid w:val="00817D88"/>
    <w:rsid w:val="00825151"/>
    <w:rsid w:val="00855776"/>
    <w:rsid w:val="00857C35"/>
    <w:rsid w:val="00871A8B"/>
    <w:rsid w:val="00877D48"/>
    <w:rsid w:val="008A2E24"/>
    <w:rsid w:val="008B60D0"/>
    <w:rsid w:val="008F043C"/>
    <w:rsid w:val="008F100B"/>
    <w:rsid w:val="008F4198"/>
    <w:rsid w:val="00906CAE"/>
    <w:rsid w:val="00921ECC"/>
    <w:rsid w:val="0093552F"/>
    <w:rsid w:val="009405C3"/>
    <w:rsid w:val="00952D43"/>
    <w:rsid w:val="00957B6C"/>
    <w:rsid w:val="009661F3"/>
    <w:rsid w:val="00973F6C"/>
    <w:rsid w:val="009812DA"/>
    <w:rsid w:val="009A4E2E"/>
    <w:rsid w:val="009A79E4"/>
    <w:rsid w:val="009B5A7F"/>
    <w:rsid w:val="009B7E35"/>
    <w:rsid w:val="009C1E60"/>
    <w:rsid w:val="009C1F71"/>
    <w:rsid w:val="009D41BC"/>
    <w:rsid w:val="009F729D"/>
    <w:rsid w:val="00A06226"/>
    <w:rsid w:val="00A2039F"/>
    <w:rsid w:val="00A265A4"/>
    <w:rsid w:val="00A33766"/>
    <w:rsid w:val="00A37CD2"/>
    <w:rsid w:val="00A37E37"/>
    <w:rsid w:val="00A62A06"/>
    <w:rsid w:val="00A62B2D"/>
    <w:rsid w:val="00A82753"/>
    <w:rsid w:val="00A85524"/>
    <w:rsid w:val="00AA2340"/>
    <w:rsid w:val="00AA47C5"/>
    <w:rsid w:val="00AC37CA"/>
    <w:rsid w:val="00AD47D3"/>
    <w:rsid w:val="00AE149D"/>
    <w:rsid w:val="00B058B6"/>
    <w:rsid w:val="00B15B02"/>
    <w:rsid w:val="00B17C8B"/>
    <w:rsid w:val="00B22A9D"/>
    <w:rsid w:val="00B30314"/>
    <w:rsid w:val="00B35929"/>
    <w:rsid w:val="00B3731C"/>
    <w:rsid w:val="00B43412"/>
    <w:rsid w:val="00B54A89"/>
    <w:rsid w:val="00B937D4"/>
    <w:rsid w:val="00BB3831"/>
    <w:rsid w:val="00BB7E3C"/>
    <w:rsid w:val="00BC5A96"/>
    <w:rsid w:val="00BD4194"/>
    <w:rsid w:val="00BD6D56"/>
    <w:rsid w:val="00BE15B0"/>
    <w:rsid w:val="00BE7974"/>
    <w:rsid w:val="00BF1FEA"/>
    <w:rsid w:val="00C017E0"/>
    <w:rsid w:val="00C129DB"/>
    <w:rsid w:val="00C2107B"/>
    <w:rsid w:val="00C32804"/>
    <w:rsid w:val="00C34F90"/>
    <w:rsid w:val="00C50C51"/>
    <w:rsid w:val="00C660C8"/>
    <w:rsid w:val="00C6614C"/>
    <w:rsid w:val="00C75EBE"/>
    <w:rsid w:val="00C77198"/>
    <w:rsid w:val="00CA20BF"/>
    <w:rsid w:val="00CA380E"/>
    <w:rsid w:val="00CC1CD3"/>
    <w:rsid w:val="00CC2FA5"/>
    <w:rsid w:val="00CE2210"/>
    <w:rsid w:val="00CE22A3"/>
    <w:rsid w:val="00CF6362"/>
    <w:rsid w:val="00D376F7"/>
    <w:rsid w:val="00D77E63"/>
    <w:rsid w:val="00D93892"/>
    <w:rsid w:val="00DA0AB9"/>
    <w:rsid w:val="00DA77B5"/>
    <w:rsid w:val="00DB1CFC"/>
    <w:rsid w:val="00DC77E4"/>
    <w:rsid w:val="00DD20C3"/>
    <w:rsid w:val="00DE01B5"/>
    <w:rsid w:val="00DE1872"/>
    <w:rsid w:val="00DE500B"/>
    <w:rsid w:val="00DF1116"/>
    <w:rsid w:val="00E23CC5"/>
    <w:rsid w:val="00E304C0"/>
    <w:rsid w:val="00E4274F"/>
    <w:rsid w:val="00E45099"/>
    <w:rsid w:val="00E613E5"/>
    <w:rsid w:val="00E62FBE"/>
    <w:rsid w:val="00E70129"/>
    <w:rsid w:val="00E767BD"/>
    <w:rsid w:val="00E90B3E"/>
    <w:rsid w:val="00E97F3D"/>
    <w:rsid w:val="00EA0DDB"/>
    <w:rsid w:val="00EB0E00"/>
    <w:rsid w:val="00EB1913"/>
    <w:rsid w:val="00EB5B81"/>
    <w:rsid w:val="00EB6B81"/>
    <w:rsid w:val="00EC157C"/>
    <w:rsid w:val="00ED0A38"/>
    <w:rsid w:val="00ED2073"/>
    <w:rsid w:val="00ED7FD5"/>
    <w:rsid w:val="00EE6341"/>
    <w:rsid w:val="00F056C4"/>
    <w:rsid w:val="00F1679A"/>
    <w:rsid w:val="00F356F9"/>
    <w:rsid w:val="00F66404"/>
    <w:rsid w:val="00F70D30"/>
    <w:rsid w:val="00F74CF3"/>
    <w:rsid w:val="00F8247B"/>
    <w:rsid w:val="00F85F85"/>
    <w:rsid w:val="00F9542B"/>
    <w:rsid w:val="00F95712"/>
    <w:rsid w:val="00F96594"/>
    <w:rsid w:val="00FA712A"/>
    <w:rsid w:val="00FB2E8A"/>
    <w:rsid w:val="00FB40B5"/>
    <w:rsid w:val="00FC13FD"/>
    <w:rsid w:val="00FC7A13"/>
    <w:rsid w:val="00FE0DA6"/>
    <w:rsid w:val="00FE2691"/>
    <w:rsid w:val="00FE3BBA"/>
    <w:rsid w:val="00FE3FF2"/>
    <w:rsid w:val="00FE427F"/>
    <w:rsid w:val="00FE6BFA"/>
    <w:rsid w:val="00FF27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C5B6"/>
  <w15:chartTrackingRefBased/>
  <w15:docId w15:val="{35A743E7-3AF4-6B48-87CE-5A917F39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2C"/>
    <w:rPr>
      <w:sz w:val="22"/>
      <w:szCs w:val="22"/>
      <w:lang w:val="en-US"/>
    </w:rPr>
  </w:style>
  <w:style w:type="character" w:styleId="PageNumber">
    <w:name w:val="page number"/>
    <w:basedOn w:val="DefaultParagraphFont"/>
    <w:uiPriority w:val="99"/>
    <w:semiHidden/>
    <w:unhideWhenUsed/>
    <w:rsid w:val="00787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62120">
      <w:bodyDiv w:val="1"/>
      <w:marLeft w:val="0"/>
      <w:marRight w:val="0"/>
      <w:marTop w:val="0"/>
      <w:marBottom w:val="0"/>
      <w:divBdr>
        <w:top w:val="none" w:sz="0" w:space="0" w:color="auto"/>
        <w:left w:val="none" w:sz="0" w:space="0" w:color="auto"/>
        <w:bottom w:val="none" w:sz="0" w:space="0" w:color="auto"/>
        <w:right w:val="none" w:sz="0" w:space="0" w:color="auto"/>
      </w:divBdr>
      <w:divsChild>
        <w:div w:id="30960741">
          <w:marLeft w:val="0"/>
          <w:marRight w:val="0"/>
          <w:marTop w:val="0"/>
          <w:marBottom w:val="0"/>
          <w:divBdr>
            <w:top w:val="single" w:sz="8" w:space="1" w:color="auto"/>
            <w:left w:val="none" w:sz="0" w:space="0" w:color="auto"/>
            <w:bottom w:val="none" w:sz="0" w:space="0" w:color="auto"/>
            <w:right w:val="none" w:sz="0" w:space="0" w:color="auto"/>
          </w:divBdr>
        </w:div>
        <w:div w:id="166941998">
          <w:marLeft w:val="0"/>
          <w:marRight w:val="0"/>
          <w:marTop w:val="0"/>
          <w:marBottom w:val="0"/>
          <w:divBdr>
            <w:top w:val="single" w:sz="8" w:space="1" w:color="auto"/>
            <w:left w:val="none" w:sz="0" w:space="0" w:color="auto"/>
            <w:bottom w:val="none" w:sz="0" w:space="0" w:color="auto"/>
            <w:right w:val="none" w:sz="0" w:space="0" w:color="auto"/>
          </w:divBdr>
        </w:div>
        <w:div w:id="600332134">
          <w:marLeft w:val="0"/>
          <w:marRight w:val="0"/>
          <w:marTop w:val="0"/>
          <w:marBottom w:val="0"/>
          <w:divBdr>
            <w:top w:val="single" w:sz="8" w:space="1" w:color="auto"/>
            <w:left w:val="none" w:sz="0" w:space="0" w:color="auto"/>
            <w:bottom w:val="none" w:sz="0" w:space="0" w:color="auto"/>
            <w:right w:val="none" w:sz="0" w:space="0" w:color="auto"/>
          </w:divBdr>
        </w:div>
        <w:div w:id="734014664">
          <w:marLeft w:val="0"/>
          <w:marRight w:val="0"/>
          <w:marTop w:val="0"/>
          <w:marBottom w:val="0"/>
          <w:divBdr>
            <w:top w:val="single" w:sz="8" w:space="1" w:color="auto"/>
            <w:left w:val="none" w:sz="0" w:space="0" w:color="auto"/>
            <w:bottom w:val="none" w:sz="0" w:space="0" w:color="auto"/>
            <w:right w:val="none" w:sz="0" w:space="0" w:color="auto"/>
          </w:divBdr>
        </w:div>
        <w:div w:id="1406797587">
          <w:marLeft w:val="0"/>
          <w:marRight w:val="0"/>
          <w:marTop w:val="0"/>
          <w:marBottom w:val="0"/>
          <w:divBdr>
            <w:top w:val="single" w:sz="8" w:space="1" w:color="auto"/>
            <w:left w:val="none" w:sz="0" w:space="0" w:color="auto"/>
            <w:bottom w:val="none" w:sz="0" w:space="0" w:color="auto"/>
            <w:right w:val="none" w:sz="0" w:space="0" w:color="auto"/>
          </w:divBdr>
        </w:div>
        <w:div w:id="1464422155">
          <w:marLeft w:val="0"/>
          <w:marRight w:val="0"/>
          <w:marTop w:val="0"/>
          <w:marBottom w:val="0"/>
          <w:divBdr>
            <w:top w:val="single" w:sz="8" w:space="1" w:color="auto"/>
            <w:left w:val="none" w:sz="0" w:space="0" w:color="auto"/>
            <w:bottom w:val="none" w:sz="0" w:space="0" w:color="auto"/>
            <w:right w:val="none" w:sz="0" w:space="0" w:color="auto"/>
          </w:divBdr>
        </w:div>
        <w:div w:id="1556237779">
          <w:marLeft w:val="0"/>
          <w:marRight w:val="0"/>
          <w:marTop w:val="0"/>
          <w:marBottom w:val="0"/>
          <w:divBdr>
            <w:top w:val="single" w:sz="8" w:space="1" w:color="auto"/>
            <w:left w:val="none" w:sz="0" w:space="0" w:color="auto"/>
            <w:bottom w:val="none" w:sz="0" w:space="0" w:color="auto"/>
            <w:right w:val="none" w:sz="0" w:space="0" w:color="auto"/>
          </w:divBdr>
        </w:div>
        <w:div w:id="1566791416">
          <w:marLeft w:val="0"/>
          <w:marRight w:val="0"/>
          <w:marTop w:val="0"/>
          <w:marBottom w:val="0"/>
          <w:divBdr>
            <w:top w:val="single" w:sz="8" w:space="1" w:color="auto"/>
            <w:left w:val="none" w:sz="0" w:space="0" w:color="auto"/>
            <w:bottom w:val="none" w:sz="0" w:space="0" w:color="auto"/>
            <w:right w:val="none" w:sz="0" w:space="0" w:color="auto"/>
          </w:divBdr>
        </w:div>
        <w:div w:id="1690526619">
          <w:marLeft w:val="0"/>
          <w:marRight w:val="0"/>
          <w:marTop w:val="0"/>
          <w:marBottom w:val="0"/>
          <w:divBdr>
            <w:top w:val="single" w:sz="8" w:space="1" w:color="auto"/>
            <w:left w:val="none" w:sz="0" w:space="0" w:color="auto"/>
            <w:bottom w:val="none" w:sz="0" w:space="0" w:color="auto"/>
            <w:right w:val="none" w:sz="0" w:space="0" w:color="auto"/>
          </w:divBdr>
        </w:div>
        <w:div w:id="1795755178">
          <w:marLeft w:val="0"/>
          <w:marRight w:val="0"/>
          <w:marTop w:val="0"/>
          <w:marBottom w:val="0"/>
          <w:divBdr>
            <w:top w:val="single" w:sz="8" w:space="1" w:color="auto"/>
            <w:left w:val="none" w:sz="0" w:space="0" w:color="auto"/>
            <w:bottom w:val="none" w:sz="0" w:space="0" w:color="auto"/>
            <w:right w:val="none" w:sz="0" w:space="0" w:color="auto"/>
          </w:divBdr>
        </w:div>
        <w:div w:id="2056542018">
          <w:marLeft w:val="0"/>
          <w:marRight w:val="0"/>
          <w:marTop w:val="0"/>
          <w:marBottom w:val="0"/>
          <w:divBdr>
            <w:top w:val="single" w:sz="8" w:space="1" w:color="auto"/>
            <w:left w:val="none" w:sz="0" w:space="0" w:color="auto"/>
            <w:bottom w:val="none" w:sz="0" w:space="0" w:color="auto"/>
            <w:right w:val="none" w:sz="0" w:space="0" w:color="auto"/>
          </w:divBdr>
        </w:div>
        <w:div w:id="2057076063">
          <w:marLeft w:val="0"/>
          <w:marRight w:val="0"/>
          <w:marTop w:val="0"/>
          <w:marBottom w:val="0"/>
          <w:divBdr>
            <w:top w:val="single" w:sz="8" w:space="1" w:color="auto"/>
            <w:left w:val="none" w:sz="0" w:space="0" w:color="auto"/>
            <w:bottom w:val="none" w:sz="0" w:space="0" w:color="auto"/>
            <w:right w:val="none" w:sz="0" w:space="0" w:color="auto"/>
          </w:divBdr>
        </w:div>
        <w:div w:id="2060324358">
          <w:marLeft w:val="0"/>
          <w:marRight w:val="0"/>
          <w:marTop w:val="0"/>
          <w:marBottom w:val="0"/>
          <w:divBdr>
            <w:top w:val="single" w:sz="8" w:space="1"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9045B-EB6A-456B-A633-51FE892B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5930</Words>
  <Characters>33807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VHCS8</cp:lastModifiedBy>
  <cp:revision>2</cp:revision>
  <dcterms:created xsi:type="dcterms:W3CDTF">2026-07-20T04:08:00Z</dcterms:created>
  <dcterms:modified xsi:type="dcterms:W3CDTF">2026-07-20T04:08:00Z</dcterms:modified>
</cp:coreProperties>
</file>